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5A4E" w14:textId="452CC5D3" w:rsidR="00B53B26" w:rsidRDefault="00B53B26" w:rsidP="00B53B26">
      <w:pPr>
        <w:autoSpaceDE w:val="0"/>
        <w:autoSpaceDN w:val="0"/>
        <w:adjustRightInd w:val="0"/>
        <w:rPr>
          <w:rFonts w:ascii="Calibri" w:eastAsia="MinionPro-Regular" w:hAnsi="Calibri" w:cs="MinionPro-Regular"/>
          <w:b/>
          <w:sz w:val="22"/>
          <w:szCs w:val="22"/>
          <w:lang w:val="es-CR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B53B26" w:rsidRPr="007C1BE5" w14:paraId="444B9919" w14:textId="77777777" w:rsidTr="00836F70">
        <w:trPr>
          <w:trHeight w:val="290"/>
        </w:trPr>
        <w:tc>
          <w:tcPr>
            <w:tcW w:w="10377" w:type="dxa"/>
            <w:tcBorders>
              <w:bottom w:val="nil"/>
            </w:tcBorders>
          </w:tcPr>
          <w:p w14:paraId="573C6DC2" w14:textId="77777777" w:rsidR="00B53B26" w:rsidRPr="00522CA9" w:rsidRDefault="00B53B26" w:rsidP="00FB71A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MinionPro-Regular" w:hAnsi="Calibri" w:cs="MinionPro-Regular"/>
                <w:b/>
                <w:lang w:val="es-CR"/>
              </w:rPr>
            </w:pPr>
            <w:r w:rsidRPr="00522CA9"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>Nombre completo</w:t>
            </w:r>
            <w:r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 xml:space="preserve"> investigador/a principal</w:t>
            </w:r>
            <w:r w:rsidRPr="00522CA9"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 xml:space="preserve"> y </w:t>
            </w:r>
            <w:r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>código de acreditación CONIS:</w:t>
            </w:r>
          </w:p>
        </w:tc>
      </w:tr>
      <w:tr w:rsidR="00B53B26" w:rsidRPr="00350187" w14:paraId="051DD63F" w14:textId="77777777" w:rsidTr="00836F70">
        <w:trPr>
          <w:trHeight w:val="381"/>
        </w:trPr>
        <w:tc>
          <w:tcPr>
            <w:tcW w:w="10377" w:type="dxa"/>
            <w:tcBorders>
              <w:top w:val="nil"/>
              <w:bottom w:val="nil"/>
            </w:tcBorders>
          </w:tcPr>
          <w:p w14:paraId="233D23F5" w14:textId="77777777" w:rsidR="00B53B26" w:rsidRPr="00350187" w:rsidRDefault="00B53B26" w:rsidP="00FB71A6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MinionPro-Regular" w:hAnsi="Calibri" w:cs="MinionPro-Regular"/>
                <w:sz w:val="20"/>
                <w:szCs w:val="18"/>
                <w:lang w:val="es-MX"/>
              </w:rPr>
            </w:pPr>
            <w:r w:rsidRPr="00350187">
              <w:rPr>
                <w:rFonts w:ascii="Calibri" w:eastAsia="MinionPro-Regular" w:hAnsi="Calibri" w:cs="MinionPro-Regular"/>
                <w:sz w:val="20"/>
                <w:szCs w:val="18"/>
                <w:lang w:val="es-MX"/>
              </w:rPr>
              <w:t>______________________________________________________________________________________________________</w:t>
            </w:r>
          </w:p>
          <w:p w14:paraId="7B99399A" w14:textId="77777777" w:rsidR="00B53B26" w:rsidRDefault="00B53B26" w:rsidP="00FB71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MinionPro-Regular" w:hAnsi="Calibri" w:cs="MinionPro-Regular"/>
                <w:b/>
                <w:lang w:val="es-CR"/>
              </w:rPr>
            </w:pPr>
            <w:r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>N</w:t>
            </w:r>
            <w:r w:rsidRPr="00522CA9"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 xml:space="preserve">úmero </w:t>
            </w:r>
            <w:r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>y nombre del protocolo de i</w:t>
            </w:r>
            <w:r w:rsidRPr="00522CA9"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>nvestigación</w:t>
            </w:r>
            <w:r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>:</w:t>
            </w:r>
          </w:p>
          <w:p w14:paraId="4043D3B6" w14:textId="77777777" w:rsidR="00B53B26" w:rsidRPr="00D23B1C" w:rsidRDefault="00B53B26" w:rsidP="00FB71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eastAsia="MinionPro-Regular" w:hAnsi="Calibri" w:cs="MinionPro-Regular"/>
                <w:b/>
                <w:lang w:val="es-CR"/>
              </w:rPr>
            </w:pPr>
          </w:p>
        </w:tc>
      </w:tr>
      <w:tr w:rsidR="00B53B26" w:rsidRPr="00350187" w14:paraId="700005EE" w14:textId="77777777" w:rsidTr="00836F70">
        <w:trPr>
          <w:trHeight w:val="381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14:paraId="64B0DC4B" w14:textId="74209C4A" w:rsidR="00B53B26" w:rsidRPr="00350187" w:rsidRDefault="00B53B26" w:rsidP="00FB71A6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 w:cs="MinionPro-Regular"/>
                <w:sz w:val="20"/>
                <w:szCs w:val="18"/>
                <w:lang w:val="es-MX"/>
              </w:rPr>
            </w:pPr>
            <w:r w:rsidRPr="00522CA9">
              <w:rPr>
                <w:rFonts w:ascii="Calibri" w:eastAsia="MinionPro-Regular" w:hAnsi="Calibri" w:cs="MinionPro-Regular"/>
                <w:sz w:val="18"/>
                <w:szCs w:val="18"/>
                <w:lang w:val="es-CR"/>
              </w:rPr>
              <w:t>(Imp</w:t>
            </w:r>
            <w:r w:rsidR="00F927E0">
              <w:rPr>
                <w:rFonts w:ascii="Calibri" w:eastAsia="MinionPro-Regular" w:hAnsi="Calibri" w:cs="MinionPro-Regular"/>
                <w:sz w:val="18"/>
                <w:szCs w:val="18"/>
                <w:lang w:val="es-CR"/>
              </w:rPr>
              <w:t xml:space="preserve">rimir este procedimiento </w:t>
            </w:r>
            <w:r>
              <w:rPr>
                <w:rFonts w:ascii="Calibri" w:eastAsia="MinionPro-Regular" w:hAnsi="Calibri" w:cs="MinionPro-Regular"/>
                <w:sz w:val="18"/>
                <w:szCs w:val="18"/>
                <w:lang w:val="es-CR"/>
              </w:rPr>
              <w:t xml:space="preserve">y presentarla junto con </w:t>
            </w:r>
            <w:r w:rsidRPr="00522CA9">
              <w:rPr>
                <w:rFonts w:ascii="Calibri" w:eastAsia="MinionPro-Regular" w:hAnsi="Calibri" w:cs="MinionPro-Regular"/>
                <w:sz w:val="18"/>
                <w:szCs w:val="18"/>
                <w:lang w:val="es-CR"/>
              </w:rPr>
              <w:t xml:space="preserve">la solicitud, para </w:t>
            </w:r>
            <w:r>
              <w:rPr>
                <w:rFonts w:ascii="Calibri" w:eastAsia="MinionPro-Regular" w:hAnsi="Calibri" w:cs="MinionPro-Regular"/>
                <w:sz w:val="18"/>
                <w:szCs w:val="18"/>
                <w:lang w:val="es-CR"/>
              </w:rPr>
              <w:t>cotejo y</w:t>
            </w:r>
            <w:r w:rsidRPr="00522CA9">
              <w:rPr>
                <w:rFonts w:ascii="Calibri" w:eastAsia="MinionPro-Regular" w:hAnsi="Calibri" w:cs="MinionPro-Regular"/>
                <w:sz w:val="18"/>
                <w:szCs w:val="18"/>
                <w:lang w:val="es-CR"/>
              </w:rPr>
              <w:t xml:space="preserve"> validación de la documentación)</w:t>
            </w:r>
          </w:p>
        </w:tc>
      </w:tr>
    </w:tbl>
    <w:p w14:paraId="38B8EE90" w14:textId="60C15AD7" w:rsidR="000C16C0" w:rsidRDefault="000C16C0" w:rsidP="000C16C0">
      <w:pPr>
        <w:autoSpaceDE w:val="0"/>
        <w:autoSpaceDN w:val="0"/>
        <w:adjustRightInd w:val="0"/>
        <w:jc w:val="both"/>
        <w:rPr>
          <w:rFonts w:ascii="Calibri" w:eastAsia="MinionPro-Regular" w:hAnsi="Calibri" w:cs="MinionPro-Regular"/>
          <w:b/>
          <w:sz w:val="22"/>
          <w:szCs w:val="22"/>
          <w:lang w:val="es-CR"/>
        </w:rPr>
      </w:pPr>
    </w:p>
    <w:tbl>
      <w:tblPr>
        <w:tblpPr w:leftFromText="141" w:rightFromText="141" w:vertAnchor="text" w:horzAnchor="margin" w:tblpY="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850"/>
        <w:gridCol w:w="851"/>
        <w:gridCol w:w="709"/>
      </w:tblGrid>
      <w:tr w:rsidR="00D1482F" w:rsidRPr="00F95D6D" w14:paraId="6D0DF74B" w14:textId="77777777" w:rsidTr="00F95D6D">
        <w:tc>
          <w:tcPr>
            <w:tcW w:w="562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45728AAA" w14:textId="77777777" w:rsidR="00D1482F" w:rsidRPr="00F95D6D" w:rsidRDefault="00D1482F" w:rsidP="00FB71A6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sz w:val="22"/>
                <w:szCs w:val="22"/>
                <w:lang w:val="es-CR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563E6855" w14:textId="77777777" w:rsidR="00D1482F" w:rsidRPr="00F95D6D" w:rsidRDefault="00D1482F" w:rsidP="00FB71A6">
            <w:pPr>
              <w:adjustRightInd w:val="0"/>
              <w:snapToGrid w:val="0"/>
              <w:spacing w:before="60" w:after="60"/>
              <w:ind w:right="58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95D6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REQUISITOS generales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33357725" w14:textId="77777777" w:rsidR="00D1482F" w:rsidRPr="00F95D6D" w:rsidRDefault="00D1482F" w:rsidP="00FB71A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95D6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14:paraId="2528A05B" w14:textId="77777777" w:rsidR="00D1482F" w:rsidRPr="00F95D6D" w:rsidRDefault="00D1482F" w:rsidP="00FB71A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95D6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17365D"/>
          </w:tcPr>
          <w:p w14:paraId="229C9BB3" w14:textId="77777777" w:rsidR="00D1482F" w:rsidRPr="00F95D6D" w:rsidRDefault="00D1482F" w:rsidP="00FB71A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F95D6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N/A</w:t>
            </w:r>
          </w:p>
        </w:tc>
      </w:tr>
      <w:tr w:rsidR="00D1482F" w:rsidRPr="00F95D6D" w14:paraId="23DA0EE0" w14:textId="77777777" w:rsidTr="00F95D6D">
        <w:tc>
          <w:tcPr>
            <w:tcW w:w="562" w:type="dxa"/>
          </w:tcPr>
          <w:p w14:paraId="4BD4ED35" w14:textId="6788B8E6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429CF8EC" w14:textId="343F35D3" w:rsidR="00D1482F" w:rsidRPr="00F95D6D" w:rsidRDefault="00F927E0" w:rsidP="00836F7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eastAsia="es-ES"/>
              </w:rPr>
              <w:t xml:space="preserve">Procedimiento </w:t>
            </w:r>
            <w:r w:rsidR="00D1482F"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para la entrega de documentación referente a la aprobación de investigaciones en salud pública</w:t>
            </w: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,</w:t>
            </w:r>
            <w:r w:rsidR="00D1482F"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de tipo observacional, para su registro ante </w:t>
            </w:r>
            <w:r w:rsidR="00836F7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CONIS</w:t>
            </w:r>
            <w:r w:rsidR="00D1482F"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(colocar como portada)</w:t>
            </w:r>
          </w:p>
        </w:tc>
        <w:tc>
          <w:tcPr>
            <w:tcW w:w="850" w:type="dxa"/>
          </w:tcPr>
          <w:p w14:paraId="1B065A71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5DC85952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6A178870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020D08AC" w14:textId="77777777" w:rsidTr="00F95D6D">
        <w:tc>
          <w:tcPr>
            <w:tcW w:w="562" w:type="dxa"/>
          </w:tcPr>
          <w:p w14:paraId="7F796736" w14:textId="30278B8D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2</w:t>
            </w:r>
          </w:p>
        </w:tc>
        <w:tc>
          <w:tcPr>
            <w:tcW w:w="7088" w:type="dxa"/>
          </w:tcPr>
          <w:p w14:paraId="6F797987" w14:textId="77777777" w:rsidR="00D1482F" w:rsidRPr="00F95D6D" w:rsidRDefault="00D1482F" w:rsidP="00FB71A6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Oficio de solicitud del registro de la nueva investigación en salud pública, de tipo observacional, </w:t>
            </w: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 w:eastAsia="es-ES"/>
              </w:rPr>
              <w:t xml:space="preserve">de acuerdo al artículo 7 de la Ley 9234, </w:t>
            </w: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ante el CONIS. El oficio debe estar también firmado o avalado por el superior jerarca institucional con sello respectivo.</w:t>
            </w:r>
          </w:p>
          <w:p w14:paraId="22381413" w14:textId="77777777" w:rsidR="00D1482F" w:rsidRPr="00F95D6D" w:rsidRDefault="00D1482F" w:rsidP="00FB71A6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 xml:space="preserve">Artículo 7 de la Ley Nº 9234 </w:t>
            </w:r>
            <w:r w:rsidRPr="00F95D6D">
              <w:rPr>
                <w:rFonts w:asciiTheme="minorHAnsi" w:hAnsiTheme="minorHAnsi" w:cstheme="minorHAnsi"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 xml:space="preserve">, </w:t>
            </w: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 46, inciso a, del Reglamento 39061-S</w:t>
            </w:r>
            <w:r w:rsidRPr="00F95D6D">
              <w:rPr>
                <w:rFonts w:asciiTheme="minorHAnsi" w:hAnsiTheme="minorHAnsi" w:cstheme="minorHAnsi"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.</w:t>
            </w:r>
          </w:p>
        </w:tc>
        <w:tc>
          <w:tcPr>
            <w:tcW w:w="850" w:type="dxa"/>
          </w:tcPr>
          <w:p w14:paraId="5C66E342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72294A51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3515027B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3FB06686" w14:textId="77777777" w:rsidTr="00F95D6D">
        <w:tc>
          <w:tcPr>
            <w:tcW w:w="562" w:type="dxa"/>
          </w:tcPr>
          <w:p w14:paraId="491255BF" w14:textId="3930BD2E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3</w:t>
            </w:r>
          </w:p>
        </w:tc>
        <w:tc>
          <w:tcPr>
            <w:tcW w:w="7088" w:type="dxa"/>
          </w:tcPr>
          <w:p w14:paraId="5F70611F" w14:textId="77777777" w:rsidR="00D1482F" w:rsidRPr="00F95D6D" w:rsidRDefault="00D1482F" w:rsidP="00FB71A6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Perfil de la investigación que contenga como mínimo la información administrativa (entidades públicas responsables y participantes, los patrocinadores, los nombres de las personas investigadoras, fecha de inicio y finalización de la investigación, costo y origen de los fondos), técnica (título de la investigación, resumen, justificación, datos sociodemográficos y epidemiológicos relevantes, objetivos, criterios de selección de la población y descripción de la misma, lugar y detalle de los entornos dónde se realizará la investigación, metodología, sistema de registro y manejo de la información, referencias bibliográficas) y bioética (pertinencia, comunicación de resultados, consideraciones éticas, consentimiento informado, otras medidas de seguridad y resguardo de la información)</w:t>
            </w:r>
          </w:p>
          <w:p w14:paraId="754ABFD8" w14:textId="77777777" w:rsidR="00D1482F" w:rsidRPr="00F95D6D" w:rsidRDefault="00D1482F" w:rsidP="00FB71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 7, inciso a); artículos 46 y 47 del Reglamento 39061-S</w:t>
            </w:r>
          </w:p>
        </w:tc>
        <w:tc>
          <w:tcPr>
            <w:tcW w:w="850" w:type="dxa"/>
          </w:tcPr>
          <w:p w14:paraId="4FAEBCA6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7D881DD1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69ECE23E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6CBCDB74" w14:textId="77777777" w:rsidTr="00F95D6D">
        <w:tc>
          <w:tcPr>
            <w:tcW w:w="562" w:type="dxa"/>
          </w:tcPr>
          <w:p w14:paraId="6D5A0223" w14:textId="14EDDFD0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3</w:t>
            </w:r>
          </w:p>
        </w:tc>
        <w:tc>
          <w:tcPr>
            <w:tcW w:w="7088" w:type="dxa"/>
          </w:tcPr>
          <w:p w14:paraId="3110E24A" w14:textId="5C80AF75" w:rsidR="00D1482F" w:rsidRPr="00F95D6D" w:rsidRDefault="00D1482F" w:rsidP="00FB71A6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Perfil de las personas investigadoras (únicamente pueden participar aquellas que estén debidamente autorizadas por el </w:t>
            </w:r>
            <w:r w:rsidR="00836F70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CONIS</w:t>
            </w: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), profesión y especialidades (debe ser acorde al tipo de investigación a realizar), cargo y dirección institucional, calificaciones y experiencia en investigación, funciones en el estudio, datos de contacto.</w:t>
            </w:r>
          </w:p>
          <w:p w14:paraId="1B347147" w14:textId="6CF79341" w:rsidR="00D1482F" w:rsidRPr="00F95D6D" w:rsidRDefault="00D1482F" w:rsidP="00B347E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Artículos 26 y 51 de la Ley Nº 9234. Artículo 7, inciso a);  Artículo 46, incisos t) u) v)cc) del Reglamento 39061-S</w:t>
            </w:r>
          </w:p>
        </w:tc>
        <w:tc>
          <w:tcPr>
            <w:tcW w:w="850" w:type="dxa"/>
          </w:tcPr>
          <w:p w14:paraId="45EA7CD8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4FC45252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3996E430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651C370E" w14:textId="77777777" w:rsidTr="00F95D6D">
        <w:tc>
          <w:tcPr>
            <w:tcW w:w="562" w:type="dxa"/>
          </w:tcPr>
          <w:p w14:paraId="243BDF10" w14:textId="44BED897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4</w:t>
            </w:r>
          </w:p>
        </w:tc>
        <w:tc>
          <w:tcPr>
            <w:tcW w:w="7088" w:type="dxa"/>
          </w:tcPr>
          <w:p w14:paraId="3D6BE10A" w14:textId="77777777" w:rsidR="00B347E3" w:rsidRPr="00F95D6D" w:rsidRDefault="00D1482F" w:rsidP="00FB71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Copia del consentimiento informado o carta que justifique su no utilización. </w:t>
            </w:r>
            <w:r w:rsidRPr="00F95D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  <w:t xml:space="preserve">(artículo 46, inciso c del Reglamento 39061-s). </w:t>
            </w:r>
          </w:p>
          <w:p w14:paraId="37A0F584" w14:textId="3F29A2C1" w:rsidR="00D1482F" w:rsidRPr="00F95D6D" w:rsidRDefault="00D1482F" w:rsidP="00B347E3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cyan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 8, inciso a del Reglamento 39061-S</w:t>
            </w:r>
          </w:p>
        </w:tc>
        <w:tc>
          <w:tcPr>
            <w:tcW w:w="850" w:type="dxa"/>
          </w:tcPr>
          <w:p w14:paraId="34F7AABC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1C5DC9B6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551015AB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1BB59E90" w14:textId="77777777" w:rsidTr="00F95D6D">
        <w:tc>
          <w:tcPr>
            <w:tcW w:w="562" w:type="dxa"/>
          </w:tcPr>
          <w:p w14:paraId="0679108C" w14:textId="10DE7EAD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5</w:t>
            </w:r>
          </w:p>
        </w:tc>
        <w:tc>
          <w:tcPr>
            <w:tcW w:w="7088" w:type="dxa"/>
          </w:tcPr>
          <w:p w14:paraId="6D7C7305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Copia de asentimiento Informado aprobado. Recomendado, no obligatorio.</w:t>
            </w:r>
          </w:p>
          <w:p w14:paraId="5A556E71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i/>
                <w:iCs/>
                <w:color w:val="5B9BD5" w:themeColor="accent1"/>
                <w:sz w:val="22"/>
                <w:szCs w:val="22"/>
                <w:highlight w:val="cyan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 8, inciso a del Reglamento 39061-S</w:t>
            </w:r>
            <w:r w:rsidRPr="00F95D6D">
              <w:rPr>
                <w:rFonts w:asciiTheme="minorHAnsi" w:hAnsiTheme="minorHAnsi" w:cstheme="minorHAnsi"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 xml:space="preserve"> </w:t>
            </w:r>
          </w:p>
          <w:p w14:paraId="1A7AC6FC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 w:eastAsia="es-ES"/>
              </w:rPr>
            </w:pPr>
          </w:p>
        </w:tc>
        <w:tc>
          <w:tcPr>
            <w:tcW w:w="850" w:type="dxa"/>
          </w:tcPr>
          <w:p w14:paraId="73307488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24F36E15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29D2EC07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1BD34A5F" w14:textId="77777777" w:rsidTr="00F95D6D">
        <w:tc>
          <w:tcPr>
            <w:tcW w:w="562" w:type="dxa"/>
          </w:tcPr>
          <w:p w14:paraId="2190C1DF" w14:textId="38DF509F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lastRenderedPageBreak/>
              <w:t>6</w:t>
            </w:r>
          </w:p>
        </w:tc>
        <w:tc>
          <w:tcPr>
            <w:tcW w:w="7088" w:type="dxa"/>
          </w:tcPr>
          <w:p w14:paraId="496A4D65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Ruta y Consentimiento para acceso a expedientes clínicos u algún otro tipo de archivo electrónico (si aplica).</w:t>
            </w:r>
          </w:p>
          <w:p w14:paraId="0E27FD2D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 7, inciso b) de la Ley Nº 9234</w:t>
            </w:r>
          </w:p>
        </w:tc>
        <w:tc>
          <w:tcPr>
            <w:tcW w:w="850" w:type="dxa"/>
          </w:tcPr>
          <w:p w14:paraId="2F2866E3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3BFFED81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64473BF0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76B07FA9" w14:textId="77777777" w:rsidTr="00F95D6D">
        <w:tc>
          <w:tcPr>
            <w:tcW w:w="562" w:type="dxa"/>
          </w:tcPr>
          <w:p w14:paraId="13D8CC5F" w14:textId="76FB6641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7</w:t>
            </w:r>
          </w:p>
        </w:tc>
        <w:tc>
          <w:tcPr>
            <w:tcW w:w="7088" w:type="dxa"/>
          </w:tcPr>
          <w:p w14:paraId="7F251247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Copia del contrato del patrocinador con el investigador, OAC, OIC.</w:t>
            </w:r>
          </w:p>
          <w:p w14:paraId="15A27E7D" w14:textId="438EF906" w:rsidR="00D1482F" w:rsidRPr="00F95D6D" w:rsidRDefault="00D1482F" w:rsidP="00B347E3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 58 de la Ley Nº 9234</w:t>
            </w:r>
            <w:r w:rsidR="00B347E3"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, c</w:t>
            </w:r>
            <w:r w:rsidRPr="00F95D6D">
              <w:rPr>
                <w:rFonts w:asciiTheme="minorHAnsi" w:hAnsiTheme="minorHAnsi" w:cstheme="minorHAnsi"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uando corresponda.</w:t>
            </w:r>
          </w:p>
        </w:tc>
        <w:tc>
          <w:tcPr>
            <w:tcW w:w="850" w:type="dxa"/>
          </w:tcPr>
          <w:p w14:paraId="15DB3051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14D96207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72926EC5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05671A00" w14:textId="77777777" w:rsidTr="00F95D6D">
        <w:tc>
          <w:tcPr>
            <w:tcW w:w="562" w:type="dxa"/>
          </w:tcPr>
          <w:p w14:paraId="6C1E7F96" w14:textId="7BD1D9EC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8</w:t>
            </w:r>
          </w:p>
        </w:tc>
        <w:tc>
          <w:tcPr>
            <w:tcW w:w="7088" w:type="dxa"/>
          </w:tcPr>
          <w:p w14:paraId="69118DCF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Copia del protocolo amplio, traducido oficialmente al español (en caso de estudios multicéntricos e internacionales) </w:t>
            </w:r>
          </w:p>
          <w:p w14:paraId="617A22D4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 xml:space="preserve">Artículo 46, inciso  b </w:t>
            </w:r>
            <w:r w:rsidRPr="00F95D6D">
              <w:rPr>
                <w:rFonts w:asciiTheme="minorHAnsi" w:hAnsiTheme="minorHAnsi" w:cstheme="minorHAnsi"/>
                <w:b/>
                <w:bCs/>
                <w:color w:val="5B9BD5" w:themeColor="accent1"/>
                <w:sz w:val="22"/>
                <w:szCs w:val="22"/>
                <w:lang w:val="es-ES" w:eastAsia="es-ES"/>
              </w:rPr>
              <w:t>y</w:t>
            </w: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 xml:space="preserve"> j,  del Reglamento 39061-S</w:t>
            </w:r>
          </w:p>
        </w:tc>
        <w:tc>
          <w:tcPr>
            <w:tcW w:w="850" w:type="dxa"/>
          </w:tcPr>
          <w:p w14:paraId="2596F6AF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2B825EFC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4382A0FE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73FE287B" w14:textId="77777777" w:rsidTr="00F95D6D">
        <w:tc>
          <w:tcPr>
            <w:tcW w:w="562" w:type="dxa"/>
          </w:tcPr>
          <w:p w14:paraId="5F5D30CA" w14:textId="4D031E44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8</w:t>
            </w:r>
          </w:p>
        </w:tc>
        <w:tc>
          <w:tcPr>
            <w:tcW w:w="7088" w:type="dxa"/>
          </w:tcPr>
          <w:p w14:paraId="5E308127" w14:textId="36E78AA6" w:rsidR="00D1482F" w:rsidRPr="00F95D6D" w:rsidRDefault="00836F70" w:rsidP="00B347E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Exención del canon</w:t>
            </w:r>
            <w:r w:rsidR="00D1482F"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cuando corresponda. </w:t>
            </w:r>
          </w:p>
        </w:tc>
        <w:tc>
          <w:tcPr>
            <w:tcW w:w="850" w:type="dxa"/>
          </w:tcPr>
          <w:p w14:paraId="05D7959B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3A930605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355AB5D3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7EA98B78" w14:textId="77777777" w:rsidTr="00F95D6D">
        <w:tc>
          <w:tcPr>
            <w:tcW w:w="562" w:type="dxa"/>
          </w:tcPr>
          <w:p w14:paraId="7863E5CD" w14:textId="785421CC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  <w:lang w:val="es-CR"/>
              </w:rPr>
              <w:t>10</w:t>
            </w:r>
          </w:p>
        </w:tc>
        <w:tc>
          <w:tcPr>
            <w:tcW w:w="7088" w:type="dxa"/>
          </w:tcPr>
          <w:p w14:paraId="2B73D1B3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Copia de la notificación al PANI cuando sea aprobada una investigación donde participen menores de edad.</w:t>
            </w:r>
          </w:p>
          <w:p w14:paraId="15408CFB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 29  del Reglamento 39061-S</w:t>
            </w:r>
          </w:p>
        </w:tc>
        <w:tc>
          <w:tcPr>
            <w:tcW w:w="850" w:type="dxa"/>
          </w:tcPr>
          <w:p w14:paraId="686D4190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42791CFC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3B59CA10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D1482F" w:rsidRPr="00F95D6D" w14:paraId="6FE98DAD" w14:textId="77777777" w:rsidTr="00F95D6D">
        <w:trPr>
          <w:trHeight w:val="363"/>
        </w:trPr>
        <w:tc>
          <w:tcPr>
            <w:tcW w:w="562" w:type="dxa"/>
          </w:tcPr>
          <w:p w14:paraId="49587B9F" w14:textId="73A79342" w:rsidR="00D1482F" w:rsidRPr="00F95D6D" w:rsidRDefault="00B347E3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D6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7088" w:type="dxa"/>
          </w:tcPr>
          <w:p w14:paraId="628B5482" w14:textId="604C203D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Documento que</w:t>
            </w:r>
            <w:r w:rsidR="00B347E3"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justifique la exención del cano</w:t>
            </w:r>
            <w:r w:rsidRPr="00F95D6D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 cuando corresponda.</w:t>
            </w:r>
          </w:p>
          <w:p w14:paraId="1635DF96" w14:textId="77777777" w:rsidR="00D1482F" w:rsidRPr="00F95D6D" w:rsidRDefault="00D1482F" w:rsidP="00FB71A6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F95D6D">
              <w:rPr>
                <w:rFonts w:asciiTheme="minorHAnsi" w:hAnsiTheme="minorHAnsi" w:cstheme="minorHAnsi"/>
                <w:b/>
                <w:bCs/>
                <w:i/>
                <w:iCs/>
                <w:color w:val="5B9BD5" w:themeColor="accent1"/>
                <w:sz w:val="22"/>
                <w:szCs w:val="22"/>
                <w:lang w:val="es-ES" w:eastAsia="es-ES"/>
              </w:rPr>
              <w:t>Artículos 61, inciso a y b) de la Ley; artículo 50 del Reglamento 39061-s.</w:t>
            </w:r>
          </w:p>
        </w:tc>
        <w:tc>
          <w:tcPr>
            <w:tcW w:w="850" w:type="dxa"/>
          </w:tcPr>
          <w:p w14:paraId="2BCF4799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49FA84B5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2AC20293" w14:textId="77777777" w:rsidR="00D1482F" w:rsidRPr="00F95D6D" w:rsidRDefault="00D1482F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  <w:tr w:rsidR="00860A5D" w:rsidRPr="00F95D6D" w14:paraId="25E12925" w14:textId="77777777" w:rsidTr="00F95D6D">
        <w:trPr>
          <w:trHeight w:val="363"/>
        </w:trPr>
        <w:tc>
          <w:tcPr>
            <w:tcW w:w="562" w:type="dxa"/>
          </w:tcPr>
          <w:p w14:paraId="25418C8D" w14:textId="38ADA20A" w:rsidR="00860A5D" w:rsidRPr="00F95D6D" w:rsidRDefault="00860A5D" w:rsidP="00B347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7088" w:type="dxa"/>
          </w:tcPr>
          <w:p w14:paraId="0D31B4B8" w14:textId="44EA9C08" w:rsidR="00860A5D" w:rsidRPr="008C6619" w:rsidRDefault="00860A5D" w:rsidP="00860A5D">
            <w:pPr>
              <w:autoSpaceDE w:val="0"/>
              <w:autoSpaceDN w:val="0"/>
              <w:adjustRightInd w:val="0"/>
              <w:jc w:val="both"/>
              <w:rPr>
                <w:rFonts w:ascii="Calibri" w:eastAsia="MinionPro-Regular" w:hAnsi="Calibri" w:cs="MinionPro-Regular"/>
                <w:bCs/>
                <w:sz w:val="22"/>
                <w:szCs w:val="22"/>
                <w:lang w:val="es-CR"/>
              </w:rPr>
            </w:pPr>
            <w:r w:rsidRPr="008C6619">
              <w:rPr>
                <w:rFonts w:ascii="Calibri" w:eastAsia="MinionPro-Regular" w:hAnsi="Calibri" w:cs="MinionPro-Regular"/>
                <w:bCs/>
                <w:sz w:val="22"/>
                <w:szCs w:val="22"/>
                <w:lang w:val="es-CR"/>
              </w:rPr>
              <w:t>Se debe de enviar al CONIS el protocolo de investigación completo para su inscripción (Se entiende como</w:t>
            </w:r>
            <w:r w:rsidRPr="008C6619">
              <w:rPr>
                <w:rFonts w:ascii="Calibri" w:eastAsia="MinionPro-Regular" w:hAnsi="Calibri" w:cs="MinionPro-Regular"/>
                <w:b/>
                <w:sz w:val="22"/>
                <w:szCs w:val="22"/>
                <w:lang w:val="es-CR"/>
              </w:rPr>
              <w:t xml:space="preserve"> </w:t>
            </w:r>
            <w:r w:rsidRPr="008C6619">
              <w:rPr>
                <w:rFonts w:ascii="Calibri" w:eastAsia="MinionPro-Regular" w:hAnsi="Calibri" w:cs="MinionPro-Regular"/>
                <w:bCs/>
                <w:sz w:val="22"/>
                <w:szCs w:val="22"/>
                <w:lang w:val="es-CR"/>
              </w:rPr>
              <w:t>protocolo: “documento que describe la hipótesis, el objetivo o los objetivos, el diseño, la metodología, las consideraciones estadísticas y la organización de un estudio. También, proporciona los antecedentes, los fundamentos y la justificación del estudio, articulo 2 de la Ley 9234.</w:t>
            </w:r>
          </w:p>
          <w:p w14:paraId="5EB9C441" w14:textId="3AF642DA" w:rsidR="00860A5D" w:rsidRPr="00F95D6D" w:rsidRDefault="00860A5D" w:rsidP="00860A5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C6619">
              <w:rPr>
                <w:rFonts w:ascii="Calibri" w:eastAsia="MinionPro-Regular" w:hAnsi="Calibri" w:cs="MinionPro-Regular"/>
                <w:bCs/>
                <w:sz w:val="22"/>
                <w:szCs w:val="22"/>
                <w:lang w:val="es-CR"/>
              </w:rPr>
              <w:t>Se debe de incluir en el envió: Lo establecido en el artículo 45.-Del contenido del protocolo de investigación biomédica experimental, clínica o intervencional, artículo 47.-Del contenido del protocolo de investigación biomédica observacional o epidemiológica y copia del protocolo original, anterior según corresponda la modalidad de inscripción)</w:t>
            </w:r>
          </w:p>
        </w:tc>
        <w:tc>
          <w:tcPr>
            <w:tcW w:w="850" w:type="dxa"/>
          </w:tcPr>
          <w:p w14:paraId="17AAD2F3" w14:textId="77777777" w:rsidR="00860A5D" w:rsidRPr="00F95D6D" w:rsidRDefault="00860A5D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851" w:type="dxa"/>
          </w:tcPr>
          <w:p w14:paraId="0F6B65E2" w14:textId="77777777" w:rsidR="00860A5D" w:rsidRPr="00F95D6D" w:rsidRDefault="00860A5D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  <w:tc>
          <w:tcPr>
            <w:tcW w:w="709" w:type="dxa"/>
          </w:tcPr>
          <w:p w14:paraId="26304C05" w14:textId="77777777" w:rsidR="00860A5D" w:rsidRPr="00F95D6D" w:rsidRDefault="00860A5D" w:rsidP="00FB71A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CR"/>
              </w:rPr>
            </w:pPr>
          </w:p>
        </w:tc>
      </w:tr>
    </w:tbl>
    <w:p w14:paraId="30022C09" w14:textId="0170E48E" w:rsidR="00547066" w:rsidRPr="00B347E3" w:rsidRDefault="00547066" w:rsidP="00561A0A">
      <w:pPr>
        <w:rPr>
          <w:rFonts w:ascii="Calibri" w:eastAsia="MinionPro-Regular" w:hAnsi="Calibri" w:cs="MinionPro-Regular"/>
          <w:b/>
          <w:sz w:val="22"/>
          <w:szCs w:val="22"/>
          <w:lang w:val="es-CR"/>
        </w:rPr>
      </w:pPr>
    </w:p>
    <w:p w14:paraId="40F9A15B" w14:textId="77777777" w:rsidR="00C8308D" w:rsidRPr="00B347E3" w:rsidRDefault="00C8308D" w:rsidP="00C8308D">
      <w:pPr>
        <w:rPr>
          <w:rFonts w:cs="Arial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"/>
        <w:gridCol w:w="5778"/>
        <w:gridCol w:w="4837"/>
      </w:tblGrid>
      <w:tr w:rsidR="00C8308D" w:rsidRPr="00836F70" w14:paraId="7557F678" w14:textId="77777777" w:rsidTr="00FE07A3">
        <w:trPr>
          <w:gridBefore w:val="1"/>
          <w:wBefore w:w="17" w:type="dxa"/>
        </w:trPr>
        <w:tc>
          <w:tcPr>
            <w:tcW w:w="5778" w:type="dxa"/>
            <w:shd w:val="clear" w:color="auto" w:fill="auto"/>
          </w:tcPr>
          <w:p w14:paraId="43AFF9D3" w14:textId="77777777" w:rsidR="00C8308D" w:rsidRPr="00836F70" w:rsidRDefault="00C8308D" w:rsidP="00FE0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Contactos de la persona solicitante (o autorizada): </w:t>
            </w:r>
          </w:p>
          <w:p w14:paraId="7C805676" w14:textId="77777777" w:rsidR="00B347E3" w:rsidRPr="00836F70" w:rsidRDefault="00B347E3" w:rsidP="00FE0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0FDE5B" w14:textId="4A2159D6" w:rsidR="00C8308D" w:rsidRPr="00836F70" w:rsidRDefault="00C8308D" w:rsidP="00FE0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14:paraId="0DCDA885" w14:textId="77777777" w:rsidR="00B347E3" w:rsidRPr="00836F70" w:rsidRDefault="00B347E3" w:rsidP="00FE0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22691" w14:textId="64864338" w:rsidR="00C8308D" w:rsidRPr="00836F70" w:rsidRDefault="00C8308D" w:rsidP="00FE0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Correo electrónico: _____________________________</w:t>
            </w:r>
          </w:p>
          <w:p w14:paraId="6600A86D" w14:textId="77777777" w:rsidR="00B347E3" w:rsidRPr="00836F70" w:rsidRDefault="00B347E3" w:rsidP="00FE0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E7CE3" w14:textId="55E24F14" w:rsidR="00C8308D" w:rsidRPr="00836F70" w:rsidRDefault="00C8308D" w:rsidP="00FE0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N° de teléfono:   ____________________</w:t>
            </w:r>
          </w:p>
          <w:p w14:paraId="69AA061A" w14:textId="77777777" w:rsidR="00C8308D" w:rsidRPr="00836F70" w:rsidRDefault="00C8308D" w:rsidP="00FE0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AB8F407" w14:textId="77777777" w:rsidR="00C8308D" w:rsidRPr="00836F70" w:rsidRDefault="00C8308D" w:rsidP="00FE0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t>Firma:</w:t>
            </w:r>
          </w:p>
        </w:tc>
        <w:tc>
          <w:tcPr>
            <w:tcW w:w="4837" w:type="dxa"/>
            <w:shd w:val="clear" w:color="auto" w:fill="auto"/>
          </w:tcPr>
          <w:p w14:paraId="64768F8D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t>Nombre de la persona que recibe y coteja:</w:t>
            </w: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F800F6" w14:textId="77777777" w:rsidR="00B347E3" w:rsidRPr="00836F70" w:rsidRDefault="00B347E3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DFA5A" w14:textId="1F0034D8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14:paraId="1D2A1847" w14:textId="77777777" w:rsidR="00C8308D" w:rsidRPr="00836F70" w:rsidRDefault="00C8308D" w:rsidP="00FE0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21D81" w14:textId="77777777" w:rsidR="00C8308D" w:rsidRPr="00836F70" w:rsidRDefault="00C8308D" w:rsidP="00FE0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Fecha: _____________________________</w:t>
            </w:r>
          </w:p>
          <w:p w14:paraId="4D62C32A" w14:textId="77777777" w:rsidR="00C8308D" w:rsidRPr="00836F70" w:rsidRDefault="00C8308D" w:rsidP="00FE0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61246" w14:textId="77777777" w:rsidR="00C8308D" w:rsidRPr="00836F70" w:rsidRDefault="00C8308D" w:rsidP="00FE07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t>Firma:</w:t>
            </w:r>
          </w:p>
        </w:tc>
      </w:tr>
      <w:tr w:rsidR="00C8308D" w:rsidRPr="00836F70" w14:paraId="1F3A20DA" w14:textId="77777777" w:rsidTr="00FE07A3">
        <w:tc>
          <w:tcPr>
            <w:tcW w:w="5795" w:type="dxa"/>
            <w:gridSpan w:val="2"/>
            <w:shd w:val="clear" w:color="auto" w:fill="auto"/>
          </w:tcPr>
          <w:p w14:paraId="4A976124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t>Profesional UTIB que realiza el informe técnico:</w:t>
            </w: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766C2F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56211333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A7A59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Fecha: ___________ Hora: _________________</w:t>
            </w:r>
          </w:p>
          <w:p w14:paraId="3764749C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A5B11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  <w:p w14:paraId="0AE45F37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</w:tcPr>
          <w:p w14:paraId="762571C1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Miembro CONIS que evalúa y recomienda:</w:t>
            </w: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8A02D6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  <w:p w14:paraId="6A9B79D2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D6253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Fecha: ___________ N° Sesión: __________</w:t>
            </w:r>
          </w:p>
          <w:p w14:paraId="55D1FFB7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BE918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Firma:</w:t>
            </w:r>
          </w:p>
        </w:tc>
      </w:tr>
      <w:tr w:rsidR="00C8308D" w:rsidRPr="00836F70" w14:paraId="5C25BFC1" w14:textId="77777777" w:rsidTr="00FE07A3">
        <w:tc>
          <w:tcPr>
            <w:tcW w:w="5795" w:type="dxa"/>
            <w:gridSpan w:val="2"/>
            <w:shd w:val="clear" w:color="auto" w:fill="auto"/>
          </w:tcPr>
          <w:p w14:paraId="140B0AAA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 xml:space="preserve">Recomendación técnica: </w:t>
            </w:r>
          </w:p>
          <w:p w14:paraId="06A4C978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auto"/>
          </w:tcPr>
          <w:p w14:paraId="7AD1AC6C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 xml:space="preserve">Criterio final CONIS (aprobado, rechazado, </w:t>
            </w:r>
          </w:p>
          <w:p w14:paraId="58D0B567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  <w:r w:rsidRPr="00836F70">
              <w:rPr>
                <w:rFonts w:asciiTheme="minorHAnsi" w:hAnsiTheme="minorHAnsi" w:cstheme="minorHAnsi"/>
                <w:sz w:val="22"/>
                <w:szCs w:val="22"/>
              </w:rPr>
              <w:t>se devuelve para corregir documentación):</w:t>
            </w:r>
          </w:p>
          <w:p w14:paraId="59CC0828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1DB46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08D" w:rsidRPr="00836F70" w14:paraId="5AA269E2" w14:textId="77777777" w:rsidTr="00FE07A3">
        <w:tc>
          <w:tcPr>
            <w:tcW w:w="10632" w:type="dxa"/>
            <w:gridSpan w:val="3"/>
            <w:shd w:val="clear" w:color="auto" w:fill="auto"/>
          </w:tcPr>
          <w:p w14:paraId="2F3A3937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43247633"/>
            <w:r w:rsidRPr="00836F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Observaciones: </w:t>
            </w:r>
          </w:p>
          <w:p w14:paraId="07CC98CA" w14:textId="77777777" w:rsidR="00C8308D" w:rsidRPr="00836F70" w:rsidRDefault="00C8308D" w:rsidP="00FE07A3">
            <w:pPr>
              <w:spacing w:before="60" w:after="60"/>
              <w:ind w:right="-2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222998" w14:textId="233A1F39" w:rsidR="00B347E3" w:rsidRPr="00836F70" w:rsidRDefault="00B347E3" w:rsidP="00FE07A3">
            <w:pPr>
              <w:spacing w:before="60" w:after="60"/>
              <w:ind w:right="-2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01511AE6" w14:textId="71770DF0" w:rsidR="00DE7F1C" w:rsidRPr="00B347E3" w:rsidRDefault="00DE7F1C" w:rsidP="00561A0A">
      <w:pPr>
        <w:jc w:val="both"/>
        <w:rPr>
          <w:rFonts w:cs="Arial"/>
          <w:b/>
          <w:sz w:val="22"/>
          <w:szCs w:val="22"/>
          <w:u w:val="single"/>
          <w:lang w:val="es-ES" w:eastAsia="es-ES"/>
        </w:rPr>
      </w:pPr>
    </w:p>
    <w:p w14:paraId="0D393561" w14:textId="77777777" w:rsidR="00B53B26" w:rsidRPr="00B347E3" w:rsidRDefault="00B53B26" w:rsidP="00561A0A">
      <w:pPr>
        <w:jc w:val="both"/>
        <w:rPr>
          <w:rFonts w:cs="Arial"/>
          <w:b/>
          <w:sz w:val="22"/>
          <w:szCs w:val="22"/>
          <w:u w:val="single"/>
          <w:lang w:val="es-ES" w:eastAsia="es-ES"/>
        </w:rPr>
      </w:pPr>
    </w:p>
    <w:p w14:paraId="713D07C3" w14:textId="77777777" w:rsidR="00B53B26" w:rsidRPr="00B347E3" w:rsidRDefault="00B53B26" w:rsidP="00561A0A">
      <w:pPr>
        <w:jc w:val="both"/>
        <w:rPr>
          <w:rFonts w:cs="Arial"/>
          <w:b/>
          <w:sz w:val="22"/>
          <w:szCs w:val="22"/>
          <w:u w:val="single"/>
          <w:lang w:val="es-ES" w:eastAsia="es-ES"/>
        </w:rPr>
      </w:pPr>
    </w:p>
    <w:p w14:paraId="7A28A068" w14:textId="77777777" w:rsidR="00B347E3" w:rsidRPr="00B347E3" w:rsidRDefault="00B347E3" w:rsidP="00561A0A">
      <w:pPr>
        <w:jc w:val="both"/>
        <w:rPr>
          <w:rFonts w:cs="Arial"/>
          <w:b/>
          <w:sz w:val="22"/>
          <w:szCs w:val="22"/>
          <w:u w:val="single"/>
          <w:lang w:val="es-ES" w:eastAsia="es-ES"/>
        </w:rPr>
      </w:pPr>
    </w:p>
    <w:p w14:paraId="01A50689" w14:textId="258BAAEA" w:rsidR="00561A0A" w:rsidRPr="00B347E3" w:rsidRDefault="00561A0A" w:rsidP="00561A0A">
      <w:pPr>
        <w:jc w:val="both"/>
        <w:rPr>
          <w:rFonts w:cs="Arial"/>
          <w:b/>
          <w:sz w:val="22"/>
          <w:szCs w:val="22"/>
          <w:u w:val="single"/>
          <w:lang w:val="es-ES" w:eastAsia="es-ES"/>
        </w:rPr>
      </w:pPr>
      <w:r w:rsidRPr="00B347E3">
        <w:rPr>
          <w:rFonts w:cs="Arial"/>
          <w:b/>
          <w:sz w:val="22"/>
          <w:szCs w:val="22"/>
          <w:u w:val="single"/>
          <w:lang w:val="es-ES" w:eastAsia="es-ES"/>
        </w:rPr>
        <w:t>Notas:</w:t>
      </w:r>
    </w:p>
    <w:p w14:paraId="32F86EF1" w14:textId="50E8DD4B" w:rsidR="00561A0A" w:rsidRPr="00B347E3" w:rsidRDefault="00561A0A" w:rsidP="00561A0A">
      <w:pPr>
        <w:numPr>
          <w:ilvl w:val="0"/>
          <w:numId w:val="2"/>
        </w:numPr>
        <w:spacing w:before="120" w:after="120"/>
        <w:jc w:val="both"/>
        <w:rPr>
          <w:rFonts w:cs="Arial"/>
          <w:sz w:val="22"/>
          <w:szCs w:val="22"/>
          <w:lang w:val="es-ES" w:eastAsia="es-ES"/>
        </w:rPr>
      </w:pPr>
      <w:r w:rsidRPr="00B347E3">
        <w:rPr>
          <w:rFonts w:cs="Arial"/>
          <w:sz w:val="22"/>
          <w:szCs w:val="22"/>
          <w:lang w:val="es-ES" w:eastAsia="es-ES"/>
        </w:rPr>
        <w:t>La totalidad de la documentación debe presentarse en español. Si forma parte de un estudio multicéntrico o internacional, el protocolo mayor debe incluirse y haberse traducido ofi</w:t>
      </w:r>
      <w:r w:rsidR="00547066" w:rsidRPr="00B347E3">
        <w:rPr>
          <w:rFonts w:cs="Arial"/>
          <w:sz w:val="22"/>
          <w:szCs w:val="22"/>
          <w:lang w:val="es-ES" w:eastAsia="es-ES"/>
        </w:rPr>
        <w:t>c</w:t>
      </w:r>
      <w:r w:rsidR="00C8308D" w:rsidRPr="00B347E3">
        <w:rPr>
          <w:rFonts w:cs="Arial"/>
          <w:sz w:val="22"/>
          <w:szCs w:val="22"/>
          <w:lang w:val="es-ES" w:eastAsia="es-ES"/>
        </w:rPr>
        <w:t>i</w:t>
      </w:r>
      <w:r w:rsidRPr="00B347E3">
        <w:rPr>
          <w:rFonts w:cs="Arial"/>
          <w:sz w:val="22"/>
          <w:szCs w:val="22"/>
          <w:lang w:val="es-ES" w:eastAsia="es-ES"/>
        </w:rPr>
        <w:t xml:space="preserve">almente. </w:t>
      </w:r>
    </w:p>
    <w:p w14:paraId="7FC4DDBA" w14:textId="65F14A78" w:rsidR="00561A0A" w:rsidRPr="00B347E3" w:rsidRDefault="00561A0A" w:rsidP="00561A0A">
      <w:pPr>
        <w:numPr>
          <w:ilvl w:val="0"/>
          <w:numId w:val="2"/>
        </w:numPr>
        <w:spacing w:before="120" w:after="120"/>
        <w:jc w:val="both"/>
        <w:rPr>
          <w:rFonts w:cs="Arial"/>
          <w:sz w:val="22"/>
          <w:szCs w:val="22"/>
          <w:lang w:val="es-ES" w:eastAsia="es-ES"/>
        </w:rPr>
      </w:pPr>
      <w:r w:rsidRPr="00B347E3">
        <w:rPr>
          <w:rFonts w:cs="Arial"/>
          <w:sz w:val="22"/>
          <w:szCs w:val="22"/>
          <w:lang w:val="es-ES" w:eastAsia="es-ES"/>
        </w:rPr>
        <w:t xml:space="preserve">Esta documentación debe estar en la recepción de la </w:t>
      </w:r>
      <w:r w:rsidR="00547066" w:rsidRPr="00B347E3">
        <w:rPr>
          <w:rFonts w:cs="Arial"/>
          <w:sz w:val="22"/>
          <w:szCs w:val="22"/>
          <w:lang w:val="es-ES" w:eastAsia="es-ES"/>
        </w:rPr>
        <w:t>UTIB</w:t>
      </w:r>
      <w:r w:rsidRPr="00B347E3">
        <w:rPr>
          <w:rFonts w:cs="Arial"/>
          <w:sz w:val="22"/>
          <w:szCs w:val="22"/>
          <w:lang w:val="es-ES" w:eastAsia="es-ES"/>
        </w:rPr>
        <w:t xml:space="preserve"> al menos ocho días hábiles antes del inicio de la investigación.</w:t>
      </w:r>
    </w:p>
    <w:p w14:paraId="3E7B2D88" w14:textId="77777777" w:rsidR="00561A0A" w:rsidRPr="00B347E3" w:rsidRDefault="00561A0A" w:rsidP="00561A0A">
      <w:pPr>
        <w:spacing w:before="120" w:after="120"/>
        <w:ind w:left="708"/>
        <w:jc w:val="both"/>
        <w:rPr>
          <w:rFonts w:cs="Arial"/>
          <w:sz w:val="22"/>
          <w:szCs w:val="22"/>
          <w:lang w:val="es-ES" w:eastAsia="es-ES"/>
        </w:rPr>
      </w:pPr>
      <w:r w:rsidRPr="00B347E3">
        <w:rPr>
          <w:rFonts w:cs="Arial"/>
          <w:sz w:val="22"/>
          <w:szCs w:val="22"/>
          <w:lang w:val="es-ES" w:eastAsia="es-ES"/>
        </w:rPr>
        <w:t>Cuando se trate de un estudio de brotes o casos de emergencia, debe presentarse con al menos 36 horas de antelación y referir la urgencia en la solicitud para que pueda ser atendido con prontitud.</w:t>
      </w:r>
    </w:p>
    <w:p w14:paraId="168E8D81" w14:textId="5DE51EE2" w:rsidR="00561A0A" w:rsidRPr="00B347E3" w:rsidRDefault="00561A0A" w:rsidP="00561A0A">
      <w:pPr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="Calibri" w:eastAsia="MinionPro-Regular" w:hAnsi="Calibri" w:cs="MinionPro-Regular"/>
          <w:sz w:val="22"/>
          <w:szCs w:val="22"/>
          <w:lang w:val="es-CR"/>
        </w:rPr>
      </w:pPr>
      <w:r w:rsidRPr="00B347E3">
        <w:rPr>
          <w:rFonts w:cs="Arial"/>
          <w:sz w:val="22"/>
          <w:szCs w:val="22"/>
          <w:lang w:val="es-ES" w:eastAsia="es-ES"/>
        </w:rPr>
        <w:t xml:space="preserve">Cualquier enmienda posterior a la aprobación del protocolo, debe ser </w:t>
      </w:r>
      <w:r w:rsidR="00C8308D" w:rsidRPr="00B347E3">
        <w:rPr>
          <w:rFonts w:cs="Arial"/>
          <w:sz w:val="22"/>
          <w:szCs w:val="22"/>
          <w:lang w:val="es-ES" w:eastAsia="es-ES"/>
        </w:rPr>
        <w:t>claramente identificada</w:t>
      </w:r>
      <w:r w:rsidRPr="00B347E3">
        <w:rPr>
          <w:rFonts w:cs="Arial"/>
          <w:sz w:val="22"/>
          <w:szCs w:val="22"/>
          <w:lang w:val="es-ES" w:eastAsia="es-ES"/>
        </w:rPr>
        <w:t xml:space="preserve"> como anexo al documento inicialmente enviado (incluido el aumento de participantes con su respectivo pago de canon o cualquier otro cambio al consentimiento o al asentimiento informado), así como las renovaciones de las pólizas.</w:t>
      </w:r>
      <w:r w:rsidRPr="00B347E3">
        <w:rPr>
          <w:rFonts w:ascii="Calibri" w:eastAsia="MinionPro-Regular" w:hAnsi="Calibri" w:cs="MinionPro-Regular"/>
          <w:sz w:val="22"/>
          <w:szCs w:val="22"/>
          <w:lang w:val="es-CR"/>
        </w:rPr>
        <w:br w:type="page"/>
      </w:r>
    </w:p>
    <w:p w14:paraId="75D75232" w14:textId="77777777" w:rsidR="00561A0A" w:rsidRPr="00B347E3" w:rsidRDefault="00561A0A" w:rsidP="00561A0A">
      <w:pPr>
        <w:autoSpaceDE w:val="0"/>
        <w:autoSpaceDN w:val="0"/>
        <w:adjustRightInd w:val="0"/>
        <w:spacing w:before="60" w:after="60"/>
        <w:rPr>
          <w:rFonts w:ascii="Calibri" w:eastAsia="MinionPro-Regular" w:hAnsi="Calibri" w:cs="MinionPro-Regular"/>
          <w:sz w:val="22"/>
          <w:szCs w:val="22"/>
          <w:lang w:val="es-CR"/>
        </w:rPr>
      </w:pPr>
    </w:p>
    <w:p w14:paraId="284765A9" w14:textId="77777777" w:rsidR="00561A0A" w:rsidRPr="00B347E3" w:rsidRDefault="00561A0A" w:rsidP="00561A0A">
      <w:pPr>
        <w:jc w:val="center"/>
        <w:rPr>
          <w:rFonts w:ascii="Arial" w:hAnsi="Arial" w:cs="Arial"/>
          <w:b/>
          <w:sz w:val="22"/>
          <w:szCs w:val="22"/>
          <w:lang w:val="es-CR"/>
        </w:rPr>
      </w:pPr>
    </w:p>
    <w:p w14:paraId="5613D1CB" w14:textId="77777777" w:rsidR="00561A0A" w:rsidRPr="00B347E3" w:rsidRDefault="00561A0A" w:rsidP="00561A0A">
      <w:pPr>
        <w:jc w:val="both"/>
        <w:rPr>
          <w:rFonts w:cs="Arial"/>
          <w:b/>
          <w:sz w:val="22"/>
          <w:szCs w:val="22"/>
          <w:u w:val="single"/>
          <w:lang w:val="es-ES" w:eastAsia="es-ES"/>
        </w:rPr>
      </w:pPr>
    </w:p>
    <w:p w14:paraId="51644AF0" w14:textId="77777777" w:rsidR="00561A0A" w:rsidRPr="00B347E3" w:rsidRDefault="00561A0A" w:rsidP="00561A0A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0F9BAC23" w14:textId="77777777" w:rsidR="00561A0A" w:rsidRPr="00B347E3" w:rsidRDefault="00561A0A" w:rsidP="00561A0A">
      <w:pPr>
        <w:rPr>
          <w:sz w:val="22"/>
          <w:szCs w:val="22"/>
        </w:rPr>
      </w:pPr>
    </w:p>
    <w:p w14:paraId="6227711C" w14:textId="77777777" w:rsidR="00561A0A" w:rsidRPr="00B347E3" w:rsidRDefault="00561A0A" w:rsidP="00561A0A">
      <w:pPr>
        <w:rPr>
          <w:sz w:val="22"/>
          <w:szCs w:val="22"/>
        </w:rPr>
      </w:pPr>
    </w:p>
    <w:p w14:paraId="1E2B3A6E" w14:textId="77777777" w:rsidR="00561A0A" w:rsidRPr="00B347E3" w:rsidRDefault="00561A0A" w:rsidP="00561A0A">
      <w:pPr>
        <w:rPr>
          <w:sz w:val="22"/>
          <w:szCs w:val="22"/>
        </w:rPr>
      </w:pPr>
    </w:p>
    <w:p w14:paraId="7B6D6014" w14:textId="77777777" w:rsidR="00561A0A" w:rsidRPr="00B347E3" w:rsidRDefault="00561A0A" w:rsidP="00561A0A">
      <w:pPr>
        <w:rPr>
          <w:sz w:val="22"/>
          <w:szCs w:val="22"/>
        </w:rPr>
      </w:pPr>
    </w:p>
    <w:p w14:paraId="2E0BE277" w14:textId="77777777" w:rsidR="00561A0A" w:rsidRPr="00B347E3" w:rsidRDefault="00561A0A" w:rsidP="00561A0A">
      <w:pPr>
        <w:rPr>
          <w:sz w:val="22"/>
          <w:szCs w:val="22"/>
        </w:rPr>
      </w:pPr>
    </w:p>
    <w:p w14:paraId="18FBCB2C" w14:textId="77777777" w:rsidR="00561A0A" w:rsidRPr="00B347E3" w:rsidRDefault="00561A0A" w:rsidP="00561A0A">
      <w:pPr>
        <w:rPr>
          <w:sz w:val="22"/>
          <w:szCs w:val="22"/>
        </w:rPr>
      </w:pPr>
    </w:p>
    <w:p w14:paraId="0EAE0598" w14:textId="77777777" w:rsidR="00561A0A" w:rsidRPr="00B347E3" w:rsidRDefault="00561A0A" w:rsidP="00561A0A">
      <w:pPr>
        <w:rPr>
          <w:sz w:val="22"/>
          <w:szCs w:val="22"/>
        </w:rPr>
      </w:pPr>
    </w:p>
    <w:p w14:paraId="45194AF2" w14:textId="77777777" w:rsidR="007315F5" w:rsidRPr="00D1482F" w:rsidRDefault="007315F5" w:rsidP="007315F5">
      <w:pPr>
        <w:rPr>
          <w:lang w:val="es-CR"/>
        </w:rPr>
      </w:pPr>
    </w:p>
    <w:sectPr w:rsidR="007315F5" w:rsidRPr="00D14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398B" w14:textId="77777777" w:rsidR="00B75CD4" w:rsidRDefault="00B75CD4" w:rsidP="00303AE2">
      <w:r>
        <w:separator/>
      </w:r>
    </w:p>
  </w:endnote>
  <w:endnote w:type="continuationSeparator" w:id="0">
    <w:p w14:paraId="4C1D804A" w14:textId="77777777" w:rsidR="00B75CD4" w:rsidRDefault="00B75CD4" w:rsidP="0030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roman"/>
    <w:pitch w:val="default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4EE4" w14:textId="77777777" w:rsidR="008C6619" w:rsidRDefault="008C66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F15A" w14:textId="1FBD94EA" w:rsidR="00B347E3" w:rsidRPr="001F266E" w:rsidRDefault="00DE7F1C" w:rsidP="00B347E3">
    <w:pPr>
      <w:tabs>
        <w:tab w:val="center" w:pos="4550"/>
        <w:tab w:val="left" w:pos="5818"/>
      </w:tabs>
      <w:ind w:right="260"/>
      <w:jc w:val="right"/>
      <w:rPr>
        <w:color w:val="222A35"/>
      </w:rPr>
    </w:pPr>
    <w:bookmarkStart w:id="1" w:name="_Hlk43247692"/>
    <w:r w:rsidRPr="004957F6">
      <w:rPr>
        <w:color w:val="8496B0"/>
        <w:spacing w:val="60"/>
        <w:lang w:val="es-ES"/>
      </w:rPr>
      <w:t>CONIS-FORM-</w:t>
    </w:r>
    <w:r>
      <w:rPr>
        <w:color w:val="8496B0"/>
        <w:spacing w:val="60"/>
        <w:lang w:val="es-ES"/>
      </w:rPr>
      <w:t>10</w:t>
    </w:r>
    <w:r w:rsidRPr="004957F6">
      <w:rPr>
        <w:color w:val="8496B0"/>
        <w:spacing w:val="60"/>
        <w:lang w:val="es-ES"/>
      </w:rPr>
      <w:t>(v.</w:t>
    </w:r>
    <w:r>
      <w:rPr>
        <w:color w:val="8496B0"/>
        <w:spacing w:val="60"/>
        <w:lang w:val="es-ES"/>
      </w:rPr>
      <w:t>1</w:t>
    </w:r>
    <w:r w:rsidRPr="004957F6">
      <w:rPr>
        <w:color w:val="8496B0"/>
        <w:spacing w:val="60"/>
        <w:lang w:val="es-ES"/>
      </w:rPr>
      <w:t xml:space="preserve">) </w:t>
    </w:r>
    <w:r w:rsidR="00B347E3" w:rsidRPr="001F266E">
      <w:rPr>
        <w:color w:val="8496B0"/>
        <w:spacing w:val="60"/>
        <w:lang w:val="es-ES"/>
      </w:rPr>
      <w:t>Página</w:t>
    </w:r>
    <w:r w:rsidR="00B347E3" w:rsidRPr="001F266E">
      <w:rPr>
        <w:color w:val="8496B0"/>
        <w:lang w:val="es-ES"/>
      </w:rPr>
      <w:t xml:space="preserve"> </w:t>
    </w:r>
    <w:r w:rsidR="00B347E3" w:rsidRPr="001F266E">
      <w:rPr>
        <w:color w:val="323E4F"/>
      </w:rPr>
      <w:fldChar w:fldCharType="begin"/>
    </w:r>
    <w:r w:rsidR="00B347E3" w:rsidRPr="001F266E">
      <w:rPr>
        <w:color w:val="323E4F"/>
      </w:rPr>
      <w:instrText>PAGE   \* MERGEFORMAT</w:instrText>
    </w:r>
    <w:r w:rsidR="00B347E3" w:rsidRPr="001F266E">
      <w:rPr>
        <w:color w:val="323E4F"/>
      </w:rPr>
      <w:fldChar w:fldCharType="separate"/>
    </w:r>
    <w:r w:rsidR="00836F70" w:rsidRPr="00836F70">
      <w:rPr>
        <w:noProof/>
        <w:color w:val="323E4F"/>
        <w:lang w:val="es-ES"/>
      </w:rPr>
      <w:t>4</w:t>
    </w:r>
    <w:r w:rsidR="00B347E3" w:rsidRPr="001F266E">
      <w:rPr>
        <w:color w:val="323E4F"/>
      </w:rPr>
      <w:fldChar w:fldCharType="end"/>
    </w:r>
    <w:r w:rsidR="00B347E3" w:rsidRPr="001F266E">
      <w:rPr>
        <w:color w:val="323E4F"/>
        <w:lang w:val="es-ES"/>
      </w:rPr>
      <w:t xml:space="preserve"> | </w:t>
    </w:r>
    <w:r w:rsidR="00B347E3" w:rsidRPr="001F266E">
      <w:rPr>
        <w:color w:val="323E4F"/>
      </w:rPr>
      <w:fldChar w:fldCharType="begin"/>
    </w:r>
    <w:r w:rsidR="00B347E3" w:rsidRPr="001F266E">
      <w:rPr>
        <w:color w:val="323E4F"/>
      </w:rPr>
      <w:instrText>NUMPAGES  \* Arabic  \* MERGEFORMAT</w:instrText>
    </w:r>
    <w:r w:rsidR="00B347E3" w:rsidRPr="001F266E">
      <w:rPr>
        <w:color w:val="323E4F"/>
      </w:rPr>
      <w:fldChar w:fldCharType="separate"/>
    </w:r>
    <w:r w:rsidR="00836F70" w:rsidRPr="00836F70">
      <w:rPr>
        <w:noProof/>
        <w:color w:val="323E4F"/>
        <w:lang w:val="es-ES"/>
      </w:rPr>
      <w:t>4</w:t>
    </w:r>
    <w:r w:rsidR="00B347E3" w:rsidRPr="001F266E">
      <w:rPr>
        <w:color w:val="323E4F"/>
      </w:rPr>
      <w:fldChar w:fldCharType="end"/>
    </w:r>
  </w:p>
  <w:p w14:paraId="193A16C5" w14:textId="31F7B754" w:rsidR="00DE7F1C" w:rsidRDefault="00DE7F1C" w:rsidP="00DE7F1C">
    <w:pPr>
      <w:pStyle w:val="Piedepgina"/>
      <w:pBdr>
        <w:top w:val="single" w:sz="4" w:space="1" w:color="D9D9D9"/>
      </w:pBdr>
      <w:jc w:val="right"/>
    </w:pPr>
  </w:p>
  <w:bookmarkEnd w:id="1"/>
  <w:p w14:paraId="074DF18C" w14:textId="77777777" w:rsidR="00547066" w:rsidRDefault="005470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2D58" w14:textId="77777777" w:rsidR="008C6619" w:rsidRDefault="008C66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ED85" w14:textId="77777777" w:rsidR="00B75CD4" w:rsidRDefault="00B75CD4" w:rsidP="00303AE2">
      <w:r>
        <w:separator/>
      </w:r>
    </w:p>
  </w:footnote>
  <w:footnote w:type="continuationSeparator" w:id="0">
    <w:p w14:paraId="59D61B5B" w14:textId="77777777" w:rsidR="00B75CD4" w:rsidRDefault="00B75CD4" w:rsidP="0030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F023" w14:textId="77777777" w:rsidR="008C6619" w:rsidRDefault="008C6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47"/>
      <w:gridCol w:w="2744"/>
    </w:tblGrid>
    <w:tr w:rsidR="007E3439" w:rsidRPr="00A15D0F" w14:paraId="4199AC10" w14:textId="77777777" w:rsidTr="005F0A13">
      <w:tc>
        <w:tcPr>
          <w:tcW w:w="5670" w:type="dxa"/>
          <w:vMerge w:val="restart"/>
          <w:shd w:val="clear" w:color="auto" w:fill="auto"/>
        </w:tcPr>
        <w:p w14:paraId="0432E086" w14:textId="3EEFEC81" w:rsidR="00547066" w:rsidRPr="00547066" w:rsidRDefault="007E3439" w:rsidP="00F927E0">
          <w:pPr>
            <w:autoSpaceDE w:val="0"/>
            <w:autoSpaceDN w:val="0"/>
            <w:adjustRightInd w:val="0"/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80B18AB" wp14:editId="6A5D5200">
                <wp:simplePos x="0" y="0"/>
                <wp:positionH relativeFrom="column">
                  <wp:posOffset>-10160</wp:posOffset>
                </wp:positionH>
                <wp:positionV relativeFrom="paragraph">
                  <wp:posOffset>77470</wp:posOffset>
                </wp:positionV>
                <wp:extent cx="690880" cy="52197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CR"/>
            </w:rPr>
            <w:t xml:space="preserve">                                                               </w:t>
          </w:r>
        </w:p>
        <w:p w14:paraId="5ADD9394" w14:textId="77777777" w:rsidR="00F927E0" w:rsidRPr="00522CA9" w:rsidRDefault="00F927E0" w:rsidP="00F927E0">
          <w:pPr>
            <w:autoSpaceDE w:val="0"/>
            <w:autoSpaceDN w:val="0"/>
            <w:adjustRightInd w:val="0"/>
            <w:jc w:val="center"/>
            <w:rPr>
              <w:rFonts w:ascii="Calibri" w:eastAsia="MinionPro-Regular" w:hAnsi="Calibri" w:cs="MinionPro-Regular"/>
              <w:b/>
              <w:sz w:val="22"/>
              <w:szCs w:val="22"/>
              <w:lang w:val="es-CR"/>
            </w:rPr>
          </w:pPr>
          <w:r>
            <w:rPr>
              <w:rFonts w:ascii="Calibri" w:eastAsia="MinionPro-Regular" w:hAnsi="Calibri" w:cs="MinionPro-Regular"/>
              <w:b/>
              <w:sz w:val="22"/>
              <w:szCs w:val="22"/>
              <w:lang w:val="es-CR"/>
            </w:rPr>
            <w:t>Procedimiento perfil de investigación en salud pública, de tipo observacional</w:t>
          </w:r>
        </w:p>
        <w:p w14:paraId="1CBE20CE" w14:textId="2EDC2BE7" w:rsidR="007E3439" w:rsidRPr="00547066" w:rsidRDefault="007E3439" w:rsidP="007E3439">
          <w:pPr>
            <w:pStyle w:val="Encabezado"/>
            <w:rPr>
              <w:b/>
              <w:i/>
              <w:sz w:val="20"/>
              <w:szCs w:val="20"/>
              <w:lang w:val="es-CR" w:eastAsia="en-US"/>
            </w:rPr>
          </w:pPr>
        </w:p>
      </w:tc>
      <w:tc>
        <w:tcPr>
          <w:tcW w:w="2754" w:type="dxa"/>
          <w:shd w:val="clear" w:color="auto" w:fill="auto"/>
        </w:tcPr>
        <w:p w14:paraId="44FD39A8" w14:textId="75BDCE02" w:rsidR="007E3439" w:rsidRPr="00A15D0F" w:rsidRDefault="007E3439" w:rsidP="007E3439">
          <w:pPr>
            <w:pStyle w:val="Encabezado"/>
            <w:jc w:val="center"/>
            <w:rPr>
              <w:b/>
              <w:i/>
              <w:sz w:val="20"/>
              <w:szCs w:val="20"/>
              <w:lang w:val="es-ES" w:eastAsia="en-US"/>
            </w:rPr>
          </w:pPr>
          <w:r>
            <w:rPr>
              <w:b/>
              <w:i/>
              <w:sz w:val="20"/>
              <w:szCs w:val="20"/>
              <w:lang w:val="es-ES" w:eastAsia="en-US"/>
            </w:rPr>
            <w:t>CONIS-FORM-1</w:t>
          </w:r>
          <w:r w:rsidR="00547066">
            <w:rPr>
              <w:b/>
              <w:i/>
              <w:sz w:val="20"/>
              <w:szCs w:val="20"/>
              <w:lang w:val="es-ES" w:eastAsia="en-US"/>
            </w:rPr>
            <w:t>0</w:t>
          </w:r>
        </w:p>
      </w:tc>
    </w:tr>
    <w:tr w:rsidR="007E3439" w:rsidRPr="00A15D0F" w14:paraId="4DDB042C" w14:textId="77777777" w:rsidTr="005F0A13">
      <w:tc>
        <w:tcPr>
          <w:tcW w:w="5670" w:type="dxa"/>
          <w:vMerge/>
          <w:shd w:val="clear" w:color="auto" w:fill="auto"/>
        </w:tcPr>
        <w:p w14:paraId="3F6AA6F9" w14:textId="77777777" w:rsidR="007E3439" w:rsidRDefault="007E3439" w:rsidP="007E3439">
          <w:pPr>
            <w:pStyle w:val="Encabezado"/>
            <w:jc w:val="center"/>
          </w:pPr>
        </w:p>
      </w:tc>
      <w:tc>
        <w:tcPr>
          <w:tcW w:w="2754" w:type="dxa"/>
          <w:shd w:val="clear" w:color="auto" w:fill="auto"/>
        </w:tcPr>
        <w:p w14:paraId="79946B08" w14:textId="0A000318" w:rsidR="007E3439" w:rsidRDefault="007E3439" w:rsidP="007E3439">
          <w:pPr>
            <w:pStyle w:val="Encabezado"/>
            <w:jc w:val="center"/>
            <w:rPr>
              <w:b/>
              <w:i/>
              <w:sz w:val="20"/>
              <w:szCs w:val="20"/>
              <w:lang w:val="es-ES" w:eastAsia="en-US"/>
            </w:rPr>
          </w:pPr>
          <w:r>
            <w:rPr>
              <w:b/>
              <w:i/>
              <w:sz w:val="20"/>
              <w:szCs w:val="20"/>
              <w:lang w:val="es-ES" w:eastAsia="en-US"/>
            </w:rPr>
            <w:t xml:space="preserve">Versión </w:t>
          </w:r>
          <w:r w:rsidR="008C6619">
            <w:rPr>
              <w:b/>
              <w:i/>
              <w:sz w:val="20"/>
              <w:szCs w:val="20"/>
              <w:lang w:val="es-ES" w:eastAsia="en-US"/>
            </w:rPr>
            <w:t>2</w:t>
          </w:r>
        </w:p>
      </w:tc>
    </w:tr>
    <w:tr w:rsidR="007E3439" w:rsidRPr="00A15D0F" w14:paraId="47829A53" w14:textId="77777777" w:rsidTr="005F0A13">
      <w:tc>
        <w:tcPr>
          <w:tcW w:w="5670" w:type="dxa"/>
          <w:vMerge/>
          <w:shd w:val="clear" w:color="auto" w:fill="auto"/>
        </w:tcPr>
        <w:p w14:paraId="663BE5F9" w14:textId="77777777" w:rsidR="007E3439" w:rsidRPr="00A15D0F" w:rsidRDefault="007E3439" w:rsidP="007E3439">
          <w:pPr>
            <w:pStyle w:val="Encabezado"/>
            <w:jc w:val="center"/>
            <w:rPr>
              <w:b/>
              <w:i/>
              <w:sz w:val="20"/>
              <w:szCs w:val="20"/>
              <w:lang w:val="es-ES" w:eastAsia="en-US"/>
            </w:rPr>
          </w:pPr>
        </w:p>
      </w:tc>
      <w:tc>
        <w:tcPr>
          <w:tcW w:w="2754" w:type="dxa"/>
          <w:shd w:val="clear" w:color="auto" w:fill="auto"/>
        </w:tcPr>
        <w:p w14:paraId="22F26111" w14:textId="077CF79A" w:rsidR="007E3439" w:rsidRPr="00A15D0F" w:rsidRDefault="007E3439" w:rsidP="007E3439">
          <w:pPr>
            <w:pStyle w:val="Encabezado"/>
            <w:jc w:val="center"/>
            <w:rPr>
              <w:b/>
              <w:i/>
              <w:sz w:val="20"/>
              <w:szCs w:val="20"/>
              <w:lang w:val="es-ES" w:eastAsia="en-US"/>
            </w:rPr>
          </w:pPr>
          <w:r w:rsidRPr="00A15D0F">
            <w:rPr>
              <w:b/>
              <w:i/>
              <w:sz w:val="20"/>
              <w:szCs w:val="20"/>
              <w:lang w:val="es-ES" w:eastAsia="en-US"/>
            </w:rPr>
            <w:t>Sesión</w:t>
          </w:r>
          <w:r>
            <w:rPr>
              <w:b/>
              <w:i/>
              <w:sz w:val="20"/>
              <w:szCs w:val="20"/>
              <w:lang w:val="es-ES" w:eastAsia="en-US"/>
            </w:rPr>
            <w:t xml:space="preserve"> </w:t>
          </w:r>
          <w:r w:rsidR="008C6619">
            <w:rPr>
              <w:b/>
              <w:i/>
              <w:sz w:val="20"/>
              <w:szCs w:val="20"/>
              <w:lang w:val="es-ES" w:eastAsia="en-US"/>
            </w:rPr>
            <w:t>74</w:t>
          </w:r>
        </w:p>
      </w:tc>
    </w:tr>
    <w:tr w:rsidR="007E3439" w:rsidRPr="00A15D0F" w14:paraId="58CD333B" w14:textId="77777777" w:rsidTr="005F0A13">
      <w:tc>
        <w:tcPr>
          <w:tcW w:w="5670" w:type="dxa"/>
          <w:vMerge/>
          <w:shd w:val="clear" w:color="auto" w:fill="auto"/>
        </w:tcPr>
        <w:p w14:paraId="78673120" w14:textId="77777777" w:rsidR="007E3439" w:rsidRPr="00A15D0F" w:rsidRDefault="007E3439" w:rsidP="007E3439">
          <w:pPr>
            <w:pStyle w:val="Encabezado"/>
            <w:jc w:val="center"/>
            <w:rPr>
              <w:b/>
              <w:i/>
              <w:sz w:val="20"/>
              <w:szCs w:val="20"/>
              <w:lang w:val="es-ES" w:eastAsia="en-US"/>
            </w:rPr>
          </w:pPr>
        </w:p>
      </w:tc>
      <w:tc>
        <w:tcPr>
          <w:tcW w:w="2754" w:type="dxa"/>
          <w:shd w:val="clear" w:color="auto" w:fill="auto"/>
        </w:tcPr>
        <w:p w14:paraId="29D483B3" w14:textId="1A97A458" w:rsidR="007E3439" w:rsidRPr="00A15D0F" w:rsidRDefault="007E3439" w:rsidP="007E3439">
          <w:pPr>
            <w:pStyle w:val="Encabezado"/>
            <w:jc w:val="center"/>
            <w:rPr>
              <w:b/>
              <w:i/>
              <w:sz w:val="20"/>
              <w:szCs w:val="20"/>
              <w:lang w:val="es-ES" w:eastAsia="en-US"/>
            </w:rPr>
          </w:pPr>
          <w:r>
            <w:rPr>
              <w:b/>
              <w:i/>
              <w:sz w:val="20"/>
              <w:szCs w:val="20"/>
              <w:lang w:val="es-ES" w:eastAsia="en-US"/>
            </w:rPr>
            <w:t>1</w:t>
          </w:r>
          <w:r w:rsidR="008C6619">
            <w:rPr>
              <w:b/>
              <w:i/>
              <w:sz w:val="20"/>
              <w:szCs w:val="20"/>
              <w:lang w:val="es-ES" w:eastAsia="en-US"/>
            </w:rPr>
            <w:t>3</w:t>
          </w:r>
          <w:r>
            <w:rPr>
              <w:b/>
              <w:i/>
              <w:sz w:val="20"/>
              <w:szCs w:val="20"/>
              <w:lang w:val="es-ES" w:eastAsia="en-US"/>
            </w:rPr>
            <w:t>-</w:t>
          </w:r>
          <w:r w:rsidR="008C6619">
            <w:rPr>
              <w:b/>
              <w:i/>
              <w:sz w:val="20"/>
              <w:szCs w:val="20"/>
              <w:lang w:val="es-ES" w:eastAsia="en-US"/>
            </w:rPr>
            <w:t>10</w:t>
          </w:r>
          <w:r>
            <w:rPr>
              <w:b/>
              <w:i/>
              <w:sz w:val="20"/>
              <w:szCs w:val="20"/>
              <w:lang w:val="es-ES" w:eastAsia="en-US"/>
            </w:rPr>
            <w:t>-202</w:t>
          </w:r>
          <w:r w:rsidR="008C6619">
            <w:rPr>
              <w:b/>
              <w:i/>
              <w:sz w:val="20"/>
              <w:szCs w:val="20"/>
              <w:lang w:val="es-ES" w:eastAsia="en-US"/>
            </w:rPr>
            <w:t>1</w:t>
          </w:r>
        </w:p>
      </w:tc>
    </w:tr>
  </w:tbl>
  <w:p w14:paraId="7416CE9B" w14:textId="77777777" w:rsidR="00303AE2" w:rsidRDefault="00303AE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2F57" w14:textId="77777777" w:rsidR="008C6619" w:rsidRDefault="008C66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8762"/>
      </v:shape>
    </w:pict>
  </w:numPicBullet>
  <w:abstractNum w:abstractNumId="0" w15:restartNumberingAfterBreak="0">
    <w:nsid w:val="08363F58"/>
    <w:multiLevelType w:val="hybridMultilevel"/>
    <w:tmpl w:val="AFA871C6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6389F"/>
    <w:multiLevelType w:val="hybridMultilevel"/>
    <w:tmpl w:val="CB8E9D7C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F5"/>
    <w:rsid w:val="000C16C0"/>
    <w:rsid w:val="001F019F"/>
    <w:rsid w:val="00252FFD"/>
    <w:rsid w:val="002B037D"/>
    <w:rsid w:val="002E0589"/>
    <w:rsid w:val="00303AE2"/>
    <w:rsid w:val="004F2C66"/>
    <w:rsid w:val="0054223C"/>
    <w:rsid w:val="00547066"/>
    <w:rsid w:val="00561A0A"/>
    <w:rsid w:val="00676899"/>
    <w:rsid w:val="00717EB2"/>
    <w:rsid w:val="007315F5"/>
    <w:rsid w:val="0078570A"/>
    <w:rsid w:val="007E3439"/>
    <w:rsid w:val="00836F70"/>
    <w:rsid w:val="00860A5D"/>
    <w:rsid w:val="008C6619"/>
    <w:rsid w:val="00902C78"/>
    <w:rsid w:val="009032E6"/>
    <w:rsid w:val="009B32AA"/>
    <w:rsid w:val="00B347E3"/>
    <w:rsid w:val="00B53B26"/>
    <w:rsid w:val="00B75CD4"/>
    <w:rsid w:val="00C7311F"/>
    <w:rsid w:val="00C8308D"/>
    <w:rsid w:val="00D1482F"/>
    <w:rsid w:val="00DE7F1C"/>
    <w:rsid w:val="00E73999"/>
    <w:rsid w:val="00EE2AE7"/>
    <w:rsid w:val="00EE4843"/>
    <w:rsid w:val="00F927E0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142B9"/>
  <w15:chartTrackingRefBased/>
  <w15:docId w15:val="{57C0F0E0-EE95-42E9-A5C2-AB316017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1A0A"/>
    <w:pPr>
      <w:suppressAutoHyphens/>
      <w:spacing w:after="0"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03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AE2"/>
    <w:rPr>
      <w:rFonts w:ascii="Times New Roman" w:eastAsia="Times New Roman" w:hAnsi="Times New Roman" w:cs="Times New Roman"/>
      <w:sz w:val="24"/>
      <w:szCs w:val="24"/>
      <w:lang w:val="es-ES_tradnl" w:eastAsia="es-CR"/>
    </w:rPr>
  </w:style>
  <w:style w:type="paragraph" w:styleId="Piedepgina">
    <w:name w:val="footer"/>
    <w:basedOn w:val="Normal"/>
    <w:link w:val="PiedepginaCar"/>
    <w:uiPriority w:val="99"/>
    <w:unhideWhenUsed/>
    <w:rsid w:val="00303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AE2"/>
    <w:rPr>
      <w:rFonts w:ascii="Times New Roman" w:eastAsia="Times New Roman" w:hAnsi="Times New Roman" w:cs="Times New Roman"/>
      <w:sz w:val="24"/>
      <w:szCs w:val="24"/>
      <w:lang w:val="es-ES_tradnl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CONIS</dc:creator>
  <cp:keywords/>
  <dc:description/>
  <cp:lastModifiedBy>Martha Alejandra Romero Poveda</cp:lastModifiedBy>
  <cp:revision>6</cp:revision>
  <cp:lastPrinted>2020-07-06T17:05:00Z</cp:lastPrinted>
  <dcterms:created xsi:type="dcterms:W3CDTF">2021-09-30T20:10:00Z</dcterms:created>
  <dcterms:modified xsi:type="dcterms:W3CDTF">2021-10-20T16:06:00Z</dcterms:modified>
</cp:coreProperties>
</file>