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07522" w14:textId="77777777" w:rsidR="00DD72D7" w:rsidRDefault="00DD72D7">
      <w:pPr>
        <w:pStyle w:val="Normal1"/>
        <w:jc w:val="center"/>
        <w:rPr>
          <w:rFonts w:ascii="Arial" w:eastAsia="Arial" w:hAnsi="Arial" w:cs="Arial"/>
          <w:b/>
          <w:color w:val="000000" w:themeColor="text1"/>
          <w:sz w:val="22"/>
          <w:szCs w:val="22"/>
        </w:rPr>
      </w:pPr>
      <w:bookmarkStart w:id="0" w:name="_GoBack"/>
      <w:bookmarkEnd w:id="0"/>
    </w:p>
    <w:p w14:paraId="70ABA47C" w14:textId="7222F53D" w:rsidR="008F758B" w:rsidRPr="006F2295" w:rsidRDefault="00010D4C">
      <w:pPr>
        <w:pStyle w:val="Normal1"/>
        <w:jc w:val="center"/>
        <w:rPr>
          <w:rFonts w:ascii="Arial" w:eastAsia="Arial" w:hAnsi="Arial" w:cs="Arial"/>
          <w:color w:val="000000" w:themeColor="text1"/>
          <w:sz w:val="22"/>
          <w:szCs w:val="22"/>
        </w:rPr>
      </w:pPr>
      <w:r w:rsidRPr="006F2295">
        <w:rPr>
          <w:rFonts w:ascii="Arial" w:eastAsia="Arial" w:hAnsi="Arial" w:cs="Arial"/>
          <w:b/>
          <w:color w:val="000000" w:themeColor="text1"/>
          <w:sz w:val="22"/>
          <w:szCs w:val="22"/>
        </w:rPr>
        <w:t>Procedimiento para</w:t>
      </w:r>
      <w:r w:rsidR="008B2BC2">
        <w:rPr>
          <w:rFonts w:ascii="Arial" w:eastAsia="Arial" w:hAnsi="Arial" w:cs="Arial"/>
          <w:b/>
          <w:color w:val="000000" w:themeColor="text1"/>
          <w:sz w:val="22"/>
          <w:szCs w:val="22"/>
        </w:rPr>
        <w:t xml:space="preserve"> </w:t>
      </w:r>
      <w:r w:rsidR="00DD72D7">
        <w:rPr>
          <w:rFonts w:ascii="Arial" w:eastAsia="Arial" w:hAnsi="Arial" w:cs="Arial"/>
          <w:b/>
          <w:color w:val="000000" w:themeColor="text1"/>
          <w:sz w:val="22"/>
          <w:szCs w:val="22"/>
        </w:rPr>
        <w:t xml:space="preserve">la </w:t>
      </w:r>
      <w:proofErr w:type="spellStart"/>
      <w:proofErr w:type="gramStart"/>
      <w:r w:rsidR="00DD72D7">
        <w:rPr>
          <w:rFonts w:ascii="Arial" w:eastAsia="Arial" w:hAnsi="Arial" w:cs="Arial"/>
          <w:b/>
          <w:color w:val="000000" w:themeColor="text1"/>
          <w:sz w:val="22"/>
          <w:szCs w:val="22"/>
        </w:rPr>
        <w:t>re</w:t>
      </w:r>
      <w:r w:rsidR="00A23CA5">
        <w:rPr>
          <w:rFonts w:ascii="Arial" w:eastAsia="Arial" w:hAnsi="Arial" w:cs="Arial"/>
          <w:b/>
          <w:color w:val="000000" w:themeColor="text1"/>
          <w:sz w:val="22"/>
          <w:szCs w:val="22"/>
        </w:rPr>
        <w:t>-</w:t>
      </w:r>
      <w:r w:rsidR="008B2BC2">
        <w:rPr>
          <w:rFonts w:ascii="Arial" w:eastAsia="Arial" w:hAnsi="Arial" w:cs="Arial"/>
          <w:b/>
          <w:color w:val="000000" w:themeColor="text1"/>
          <w:sz w:val="22"/>
          <w:szCs w:val="22"/>
        </w:rPr>
        <w:t>a</w:t>
      </w:r>
      <w:r w:rsidRPr="006F2295">
        <w:rPr>
          <w:rFonts w:ascii="Arial" w:eastAsia="Arial" w:hAnsi="Arial" w:cs="Arial"/>
          <w:b/>
          <w:color w:val="000000" w:themeColor="text1"/>
          <w:sz w:val="22"/>
          <w:szCs w:val="22"/>
        </w:rPr>
        <w:t>creditación</w:t>
      </w:r>
      <w:proofErr w:type="spellEnd"/>
      <w:proofErr w:type="gramEnd"/>
      <w:r w:rsidRPr="006F2295">
        <w:rPr>
          <w:rFonts w:ascii="Arial" w:eastAsia="Arial" w:hAnsi="Arial" w:cs="Arial"/>
          <w:b/>
          <w:color w:val="000000" w:themeColor="text1"/>
          <w:sz w:val="22"/>
          <w:szCs w:val="22"/>
        </w:rPr>
        <w:t xml:space="preserve"> </w:t>
      </w:r>
      <w:r w:rsidR="00A23CA5" w:rsidRPr="006F2295">
        <w:rPr>
          <w:rFonts w:ascii="Arial" w:eastAsia="Arial" w:hAnsi="Arial" w:cs="Arial"/>
          <w:b/>
          <w:color w:val="000000" w:themeColor="text1"/>
          <w:sz w:val="22"/>
          <w:szCs w:val="22"/>
        </w:rPr>
        <w:t xml:space="preserve">de </w:t>
      </w:r>
      <w:r w:rsidR="00A23CA5">
        <w:rPr>
          <w:rFonts w:ascii="Arial" w:eastAsia="Arial" w:hAnsi="Arial" w:cs="Arial"/>
          <w:b/>
          <w:color w:val="000000" w:themeColor="text1"/>
          <w:sz w:val="22"/>
          <w:szCs w:val="22"/>
        </w:rPr>
        <w:t>un</w:t>
      </w:r>
      <w:r w:rsidR="00DD72D7">
        <w:rPr>
          <w:rFonts w:ascii="Arial" w:eastAsia="Arial" w:hAnsi="Arial" w:cs="Arial"/>
          <w:b/>
          <w:color w:val="000000" w:themeColor="text1"/>
          <w:sz w:val="22"/>
          <w:szCs w:val="22"/>
        </w:rPr>
        <w:t xml:space="preserve"> </w:t>
      </w:r>
      <w:r w:rsidRPr="006F2295">
        <w:rPr>
          <w:rFonts w:ascii="Arial" w:eastAsia="Arial" w:hAnsi="Arial" w:cs="Arial"/>
          <w:b/>
          <w:color w:val="000000" w:themeColor="text1"/>
          <w:sz w:val="22"/>
          <w:szCs w:val="22"/>
        </w:rPr>
        <w:t xml:space="preserve">Comité Ético Científico (CEC) </w:t>
      </w:r>
    </w:p>
    <w:tbl>
      <w:tblPr>
        <w:tblStyle w:val="a"/>
        <w:tblW w:w="9142" w:type="dxa"/>
        <w:tblInd w:w="0" w:type="dxa"/>
        <w:tblLayout w:type="fixed"/>
        <w:tblLook w:val="0000" w:firstRow="0" w:lastRow="0" w:firstColumn="0" w:lastColumn="0" w:noHBand="0" w:noVBand="0"/>
      </w:tblPr>
      <w:tblGrid>
        <w:gridCol w:w="9142"/>
      </w:tblGrid>
      <w:tr w:rsidR="008F758B" w:rsidRPr="00033A7B" w14:paraId="315A046E" w14:textId="77777777">
        <w:tc>
          <w:tcPr>
            <w:tcW w:w="9142" w:type="dxa"/>
            <w:vAlign w:val="center"/>
          </w:tcPr>
          <w:p w14:paraId="03D22ECC" w14:textId="77777777" w:rsidR="008F758B" w:rsidRPr="006F2295" w:rsidRDefault="00010D4C">
            <w:pPr>
              <w:pStyle w:val="Normal1"/>
              <w:pBdr>
                <w:top w:val="nil"/>
                <w:left w:val="nil"/>
                <w:bottom w:val="nil"/>
                <w:right w:val="nil"/>
                <w:between w:val="nil"/>
              </w:pBdr>
              <w:rPr>
                <w:rFonts w:ascii="Arial" w:eastAsia="Arial" w:hAnsi="Arial" w:cs="Arial"/>
                <w:color w:val="000000" w:themeColor="text1"/>
                <w:sz w:val="22"/>
                <w:szCs w:val="22"/>
              </w:rPr>
            </w:pPr>
            <w:r w:rsidRPr="006F2295">
              <w:rPr>
                <w:rFonts w:ascii="Arial" w:eastAsia="Arial" w:hAnsi="Arial" w:cs="Arial"/>
                <w:color w:val="000000" w:themeColor="text1"/>
                <w:sz w:val="22"/>
                <w:szCs w:val="22"/>
              </w:rPr>
              <w:t xml:space="preserve"> </w:t>
            </w:r>
          </w:p>
        </w:tc>
      </w:tr>
    </w:tbl>
    <w:p w14:paraId="6568ABE7" w14:textId="77777777" w:rsidR="008F758B" w:rsidRPr="006F2295" w:rsidRDefault="008F758B">
      <w:pPr>
        <w:pStyle w:val="Normal1"/>
        <w:ind w:left="851"/>
        <w:rPr>
          <w:rFonts w:ascii="Arial" w:eastAsia="Arial" w:hAnsi="Arial" w:cs="Arial"/>
          <w:color w:val="000000" w:themeColor="text1"/>
          <w:sz w:val="22"/>
          <w:szCs w:val="22"/>
        </w:rPr>
      </w:pPr>
    </w:p>
    <w:p w14:paraId="7B97A2BE" w14:textId="77777777" w:rsidR="008F758B" w:rsidRPr="006F2295" w:rsidRDefault="00010D4C">
      <w:pPr>
        <w:pStyle w:val="Normal1"/>
        <w:numPr>
          <w:ilvl w:val="0"/>
          <w:numId w:val="1"/>
        </w:numPr>
        <w:spacing w:after="120"/>
        <w:ind w:left="426" w:hanging="426"/>
        <w:jc w:val="both"/>
        <w:rPr>
          <w:color w:val="000000" w:themeColor="text1"/>
          <w:sz w:val="22"/>
          <w:szCs w:val="22"/>
        </w:rPr>
      </w:pPr>
      <w:r w:rsidRPr="006F2295">
        <w:rPr>
          <w:rFonts w:ascii="Arial" w:eastAsia="Arial" w:hAnsi="Arial" w:cs="Arial"/>
          <w:b/>
          <w:color w:val="000000" w:themeColor="text1"/>
          <w:sz w:val="22"/>
          <w:szCs w:val="22"/>
        </w:rPr>
        <w:t>ALCANCE</w:t>
      </w:r>
    </w:p>
    <w:p w14:paraId="034B4D76" w14:textId="77777777" w:rsidR="008F758B" w:rsidRPr="006F2295" w:rsidRDefault="00010D4C">
      <w:pPr>
        <w:pStyle w:val="Normal1"/>
        <w:spacing w:after="120"/>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Según lo establece el Capítulo VI de la Ley 9234, el artículo 25 del Reglamento de la Ley Reguladora de la Investigación Biomédica (Decreto Ejecutivo No. 39061-S) y los artículos 30 y 32 del Decreto Ejecutivo No. 39533-</w:t>
      </w:r>
      <w:proofErr w:type="gramStart"/>
      <w:r w:rsidRPr="006F2295">
        <w:rPr>
          <w:rFonts w:ascii="Arial" w:eastAsia="Arial" w:hAnsi="Arial" w:cs="Arial"/>
          <w:color w:val="000000" w:themeColor="text1"/>
          <w:sz w:val="22"/>
          <w:szCs w:val="22"/>
        </w:rPr>
        <w:t>S  sobre</w:t>
      </w:r>
      <w:proofErr w:type="gramEnd"/>
      <w:r w:rsidRPr="006F2295">
        <w:rPr>
          <w:rFonts w:ascii="Arial" w:eastAsia="Arial" w:hAnsi="Arial" w:cs="Arial"/>
          <w:color w:val="000000" w:themeColor="text1"/>
          <w:sz w:val="22"/>
          <w:szCs w:val="22"/>
        </w:rPr>
        <w:t xml:space="preserve">  la acreditación de los Comités Éticos Científicos (públicos y privados).</w:t>
      </w:r>
    </w:p>
    <w:p w14:paraId="7AE753D9" w14:textId="77777777" w:rsidR="008F758B" w:rsidRPr="006F2295" w:rsidRDefault="008F758B">
      <w:pPr>
        <w:pStyle w:val="Normal1"/>
        <w:spacing w:after="120"/>
        <w:ind w:left="720"/>
        <w:jc w:val="both"/>
        <w:rPr>
          <w:rFonts w:ascii="Arial" w:eastAsia="Arial" w:hAnsi="Arial" w:cs="Arial"/>
          <w:color w:val="000000" w:themeColor="text1"/>
          <w:sz w:val="22"/>
          <w:szCs w:val="22"/>
        </w:rPr>
      </w:pPr>
    </w:p>
    <w:p w14:paraId="17889D94" w14:textId="77777777" w:rsidR="008F758B" w:rsidRPr="006F2295" w:rsidRDefault="00010D4C">
      <w:pPr>
        <w:pStyle w:val="Normal1"/>
        <w:numPr>
          <w:ilvl w:val="0"/>
          <w:numId w:val="1"/>
        </w:numPr>
        <w:spacing w:after="120"/>
        <w:ind w:left="426" w:hanging="426"/>
        <w:jc w:val="both"/>
        <w:rPr>
          <w:color w:val="000000" w:themeColor="text1"/>
          <w:sz w:val="22"/>
          <w:szCs w:val="22"/>
        </w:rPr>
      </w:pPr>
      <w:r w:rsidRPr="006F2295">
        <w:rPr>
          <w:rFonts w:ascii="Arial" w:eastAsia="Arial" w:hAnsi="Arial" w:cs="Arial"/>
          <w:b/>
          <w:color w:val="000000" w:themeColor="text1"/>
          <w:sz w:val="22"/>
          <w:szCs w:val="22"/>
        </w:rPr>
        <w:t>REFERENCIAS</w:t>
      </w:r>
    </w:p>
    <w:p w14:paraId="6F11F6FA" w14:textId="77777777" w:rsidR="008F758B" w:rsidRPr="006F2295" w:rsidRDefault="00010D4C">
      <w:pPr>
        <w:pStyle w:val="Normal1"/>
        <w:numPr>
          <w:ilvl w:val="0"/>
          <w:numId w:val="6"/>
        </w:numPr>
        <w:spacing w:line="360" w:lineRule="auto"/>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Ley Reguladora de la Investigación Biomédica, N°9234</w:t>
      </w:r>
      <w:r w:rsidRPr="006F2295">
        <w:rPr>
          <w:rFonts w:ascii="Arial" w:eastAsia="Arial" w:hAnsi="Arial" w:cs="Arial"/>
          <w:color w:val="000000" w:themeColor="text1"/>
          <w:sz w:val="22"/>
          <w:szCs w:val="22"/>
          <w:vertAlign w:val="superscript"/>
        </w:rPr>
        <w:footnoteReference w:id="1"/>
      </w:r>
      <w:r w:rsidRPr="006F2295">
        <w:rPr>
          <w:rFonts w:ascii="Arial" w:eastAsia="Arial" w:hAnsi="Arial" w:cs="Arial"/>
          <w:color w:val="000000" w:themeColor="text1"/>
          <w:sz w:val="22"/>
          <w:szCs w:val="22"/>
        </w:rPr>
        <w:t xml:space="preserve">. </w:t>
      </w:r>
    </w:p>
    <w:p w14:paraId="1F3CC836" w14:textId="77777777" w:rsidR="008F758B" w:rsidRPr="006F2295" w:rsidRDefault="00010D4C">
      <w:pPr>
        <w:pStyle w:val="Normal1"/>
        <w:numPr>
          <w:ilvl w:val="0"/>
          <w:numId w:val="6"/>
        </w:numPr>
        <w:spacing w:line="360" w:lineRule="auto"/>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 xml:space="preserve">Decreto Ejecutivo </w:t>
      </w:r>
      <w:proofErr w:type="spellStart"/>
      <w:r w:rsidRPr="006F2295">
        <w:rPr>
          <w:rFonts w:ascii="Arial" w:eastAsia="Arial" w:hAnsi="Arial" w:cs="Arial"/>
          <w:color w:val="000000" w:themeColor="text1"/>
          <w:sz w:val="22"/>
          <w:szCs w:val="22"/>
        </w:rPr>
        <w:t>Nº</w:t>
      </w:r>
      <w:proofErr w:type="spellEnd"/>
      <w:r w:rsidRPr="006F2295">
        <w:rPr>
          <w:rFonts w:ascii="Arial" w:eastAsia="Arial" w:hAnsi="Arial" w:cs="Arial"/>
          <w:color w:val="000000" w:themeColor="text1"/>
          <w:sz w:val="22"/>
          <w:szCs w:val="22"/>
        </w:rPr>
        <w:t xml:space="preserve"> 39061-S Reglamento de la Ley Reguladora de Investigación Biomédica</w:t>
      </w:r>
      <w:r w:rsidRPr="006F2295">
        <w:rPr>
          <w:rFonts w:ascii="Arial" w:eastAsia="Arial" w:hAnsi="Arial" w:cs="Arial"/>
          <w:color w:val="000000" w:themeColor="text1"/>
          <w:sz w:val="22"/>
          <w:szCs w:val="22"/>
          <w:vertAlign w:val="superscript"/>
        </w:rPr>
        <w:footnoteReference w:id="2"/>
      </w:r>
      <w:r w:rsidRPr="006F2295">
        <w:rPr>
          <w:rFonts w:ascii="Arial" w:eastAsia="Arial" w:hAnsi="Arial" w:cs="Arial"/>
          <w:color w:val="000000" w:themeColor="text1"/>
          <w:sz w:val="22"/>
          <w:szCs w:val="22"/>
        </w:rPr>
        <w:t>.</w:t>
      </w:r>
    </w:p>
    <w:p w14:paraId="79D98EF7" w14:textId="77777777" w:rsidR="008F758B" w:rsidRPr="006F2295" w:rsidRDefault="00010D4C">
      <w:pPr>
        <w:pStyle w:val="Normal1"/>
        <w:numPr>
          <w:ilvl w:val="0"/>
          <w:numId w:val="6"/>
        </w:numPr>
        <w:spacing w:after="120"/>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 xml:space="preserve">Decreto Ejecutivo </w:t>
      </w:r>
      <w:proofErr w:type="spellStart"/>
      <w:r w:rsidRPr="006F2295">
        <w:rPr>
          <w:rFonts w:ascii="Arial" w:eastAsia="Arial" w:hAnsi="Arial" w:cs="Arial"/>
          <w:color w:val="000000" w:themeColor="text1"/>
          <w:sz w:val="22"/>
          <w:szCs w:val="22"/>
        </w:rPr>
        <w:t>Nº</w:t>
      </w:r>
      <w:proofErr w:type="spellEnd"/>
      <w:r w:rsidRPr="006F2295">
        <w:rPr>
          <w:rFonts w:ascii="Arial" w:eastAsia="Arial" w:hAnsi="Arial" w:cs="Arial"/>
          <w:color w:val="000000" w:themeColor="text1"/>
          <w:sz w:val="22"/>
          <w:szCs w:val="22"/>
        </w:rPr>
        <w:t xml:space="preserve"> 39533-S Reformas al Reglamento de la Ley Reguladora de Investigación Biomédica</w:t>
      </w:r>
      <w:r w:rsidRPr="006F2295">
        <w:rPr>
          <w:rFonts w:ascii="Arial" w:eastAsia="Arial" w:hAnsi="Arial" w:cs="Arial"/>
          <w:color w:val="000000" w:themeColor="text1"/>
          <w:sz w:val="22"/>
          <w:szCs w:val="22"/>
          <w:vertAlign w:val="superscript"/>
        </w:rPr>
        <w:footnoteReference w:id="3"/>
      </w:r>
      <w:r w:rsidRPr="006F2295">
        <w:rPr>
          <w:rFonts w:ascii="Arial" w:eastAsia="Arial" w:hAnsi="Arial" w:cs="Arial"/>
          <w:color w:val="000000" w:themeColor="text1"/>
          <w:sz w:val="22"/>
          <w:szCs w:val="22"/>
        </w:rPr>
        <w:t>.</w:t>
      </w:r>
    </w:p>
    <w:p w14:paraId="2A4E8148" w14:textId="77777777" w:rsidR="008F758B" w:rsidRPr="006F2295" w:rsidRDefault="00010D4C">
      <w:pPr>
        <w:pStyle w:val="Normal1"/>
        <w:numPr>
          <w:ilvl w:val="0"/>
          <w:numId w:val="6"/>
        </w:numPr>
        <w:spacing w:after="120"/>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Pautas Éticas Internacionales para la Investigación Relacionada con la Salud de los Seres Humanos, elaborados por el Consejo de Organizaciones Internacionales de las Ciencias Médicas en colaboración con la Organización Mundial de la Salud</w:t>
      </w:r>
      <w:r w:rsidRPr="006F2295">
        <w:rPr>
          <w:rFonts w:ascii="Arial" w:eastAsia="Arial" w:hAnsi="Arial" w:cs="Arial"/>
          <w:color w:val="000000" w:themeColor="text1"/>
          <w:sz w:val="22"/>
          <w:szCs w:val="22"/>
          <w:vertAlign w:val="superscript"/>
        </w:rPr>
        <w:footnoteReference w:id="4"/>
      </w:r>
      <w:r w:rsidRPr="006F2295">
        <w:rPr>
          <w:rFonts w:ascii="Arial" w:eastAsia="Arial" w:hAnsi="Arial" w:cs="Arial"/>
          <w:color w:val="000000" w:themeColor="text1"/>
          <w:sz w:val="22"/>
          <w:szCs w:val="22"/>
        </w:rPr>
        <w:t xml:space="preserve">. </w:t>
      </w:r>
    </w:p>
    <w:p w14:paraId="20C28232" w14:textId="77777777" w:rsidR="008F758B" w:rsidRPr="006F2295" w:rsidRDefault="008F758B">
      <w:pPr>
        <w:pStyle w:val="Normal1"/>
        <w:spacing w:after="120"/>
        <w:ind w:left="1080"/>
        <w:jc w:val="both"/>
        <w:rPr>
          <w:rFonts w:ascii="Arial" w:eastAsia="Arial" w:hAnsi="Arial" w:cs="Arial"/>
          <w:color w:val="000000" w:themeColor="text1"/>
          <w:sz w:val="22"/>
          <w:szCs w:val="22"/>
        </w:rPr>
      </w:pPr>
    </w:p>
    <w:p w14:paraId="6109863D" w14:textId="77777777" w:rsidR="008F758B" w:rsidRPr="006F2295" w:rsidRDefault="00010D4C">
      <w:pPr>
        <w:pStyle w:val="Normal1"/>
        <w:numPr>
          <w:ilvl w:val="0"/>
          <w:numId w:val="1"/>
        </w:numPr>
        <w:spacing w:after="120"/>
        <w:jc w:val="both"/>
        <w:rPr>
          <w:color w:val="000000" w:themeColor="text1"/>
          <w:sz w:val="22"/>
          <w:szCs w:val="22"/>
        </w:rPr>
      </w:pPr>
      <w:r w:rsidRPr="006F2295">
        <w:rPr>
          <w:rFonts w:ascii="Arial" w:eastAsia="Arial" w:hAnsi="Arial" w:cs="Arial"/>
          <w:b/>
          <w:color w:val="000000" w:themeColor="text1"/>
          <w:sz w:val="22"/>
          <w:szCs w:val="22"/>
        </w:rPr>
        <w:t>CONDICIONES</w:t>
      </w:r>
    </w:p>
    <w:p w14:paraId="456FB657" w14:textId="77777777" w:rsidR="008F758B" w:rsidRPr="006F2295" w:rsidRDefault="007336FD">
      <w:pPr>
        <w:pStyle w:val="Normal1"/>
        <w:spacing w:after="120"/>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 xml:space="preserve">Toda la </w:t>
      </w:r>
      <w:r w:rsidR="00010D4C" w:rsidRPr="006F2295">
        <w:rPr>
          <w:rFonts w:ascii="Arial" w:eastAsia="Arial" w:hAnsi="Arial" w:cs="Arial"/>
          <w:color w:val="000000" w:themeColor="text1"/>
          <w:sz w:val="22"/>
          <w:szCs w:val="22"/>
        </w:rPr>
        <w:t>document</w:t>
      </w:r>
      <w:r w:rsidRPr="006F2295">
        <w:rPr>
          <w:rFonts w:ascii="Arial" w:eastAsia="Arial" w:hAnsi="Arial" w:cs="Arial"/>
          <w:color w:val="000000" w:themeColor="text1"/>
          <w:sz w:val="22"/>
          <w:szCs w:val="22"/>
        </w:rPr>
        <w:t>ación</w:t>
      </w:r>
      <w:r w:rsidR="00010D4C" w:rsidRPr="006F2295">
        <w:rPr>
          <w:rFonts w:ascii="Arial" w:eastAsia="Arial" w:hAnsi="Arial" w:cs="Arial"/>
          <w:color w:val="000000" w:themeColor="text1"/>
          <w:sz w:val="22"/>
          <w:szCs w:val="22"/>
        </w:rPr>
        <w:t xml:space="preserve"> debe:</w:t>
      </w:r>
    </w:p>
    <w:p w14:paraId="69B2FBD3" w14:textId="77777777" w:rsidR="008F758B" w:rsidRPr="006F2295" w:rsidRDefault="00010D4C">
      <w:pPr>
        <w:pStyle w:val="Normal1"/>
        <w:numPr>
          <w:ilvl w:val="0"/>
          <w:numId w:val="3"/>
        </w:numPr>
        <w:spacing w:after="120"/>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Entregarse complet</w:t>
      </w:r>
      <w:r w:rsidR="007336FD" w:rsidRPr="006F2295">
        <w:rPr>
          <w:rFonts w:ascii="Arial" w:eastAsia="Arial" w:hAnsi="Arial" w:cs="Arial"/>
          <w:color w:val="000000" w:themeColor="text1"/>
          <w:sz w:val="22"/>
          <w:szCs w:val="22"/>
        </w:rPr>
        <w:t>a</w:t>
      </w:r>
    </w:p>
    <w:p w14:paraId="1273ADCA" w14:textId="77777777" w:rsidR="008F758B" w:rsidRPr="006F2295" w:rsidRDefault="00010D4C">
      <w:pPr>
        <w:pStyle w:val="Normal1"/>
        <w:numPr>
          <w:ilvl w:val="0"/>
          <w:numId w:val="3"/>
        </w:numPr>
        <w:spacing w:after="120"/>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 xml:space="preserve">Presentarse en el orden que se van citando en el </w:t>
      </w:r>
      <w:r w:rsidR="007336FD" w:rsidRPr="006F2295">
        <w:rPr>
          <w:rFonts w:ascii="Arial" w:eastAsia="Arial" w:hAnsi="Arial" w:cs="Arial"/>
          <w:color w:val="000000" w:themeColor="text1"/>
          <w:sz w:val="22"/>
          <w:szCs w:val="22"/>
        </w:rPr>
        <w:t>¨</w:t>
      </w:r>
      <w:r w:rsidRPr="006F2295">
        <w:rPr>
          <w:rFonts w:ascii="Arial" w:eastAsia="Arial" w:hAnsi="Arial" w:cs="Arial"/>
          <w:color w:val="000000" w:themeColor="text1"/>
          <w:sz w:val="22"/>
          <w:szCs w:val="22"/>
        </w:rPr>
        <w:t xml:space="preserve">Formulario de Solicitud de </w:t>
      </w:r>
      <w:proofErr w:type="gramStart"/>
      <w:r w:rsidR="00377F23">
        <w:rPr>
          <w:rFonts w:ascii="Arial" w:eastAsia="Arial" w:hAnsi="Arial" w:cs="Arial"/>
          <w:color w:val="000000" w:themeColor="text1"/>
          <w:sz w:val="22"/>
          <w:szCs w:val="22"/>
        </w:rPr>
        <w:t>Re a</w:t>
      </w:r>
      <w:r w:rsidRPr="006F2295">
        <w:rPr>
          <w:rFonts w:ascii="Arial" w:eastAsia="Arial" w:hAnsi="Arial" w:cs="Arial"/>
          <w:color w:val="000000" w:themeColor="text1"/>
          <w:sz w:val="22"/>
          <w:szCs w:val="22"/>
        </w:rPr>
        <w:t>creditación</w:t>
      </w:r>
      <w:proofErr w:type="gramEnd"/>
      <w:r w:rsidRPr="006F2295">
        <w:rPr>
          <w:rFonts w:ascii="Arial" w:eastAsia="Arial" w:hAnsi="Arial" w:cs="Arial"/>
          <w:color w:val="000000" w:themeColor="text1"/>
          <w:sz w:val="22"/>
          <w:szCs w:val="22"/>
        </w:rPr>
        <w:t xml:space="preserve"> de Comités Éticos Científicos</w:t>
      </w:r>
      <w:r w:rsidR="007336FD" w:rsidRPr="006F2295">
        <w:rPr>
          <w:rFonts w:ascii="Arial" w:eastAsia="Arial" w:hAnsi="Arial" w:cs="Arial"/>
          <w:color w:val="000000" w:themeColor="text1"/>
          <w:sz w:val="22"/>
          <w:szCs w:val="22"/>
        </w:rPr>
        <w:t>¨</w:t>
      </w:r>
      <w:r w:rsidRPr="006F2295">
        <w:rPr>
          <w:rFonts w:ascii="Arial" w:eastAsia="Arial" w:hAnsi="Arial" w:cs="Arial"/>
          <w:color w:val="000000" w:themeColor="text1"/>
          <w:sz w:val="22"/>
          <w:szCs w:val="22"/>
        </w:rPr>
        <w:t xml:space="preserve"> y con separadores que indiquen en la portada el documento que se presenta.</w:t>
      </w:r>
    </w:p>
    <w:p w14:paraId="7ADED394" w14:textId="77777777" w:rsidR="008F758B" w:rsidRDefault="00010D4C">
      <w:pPr>
        <w:pStyle w:val="Normal1"/>
        <w:spacing w:after="120"/>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 xml:space="preserve">El incumplimiento de alguno de los puntos anteriores es motivo </w:t>
      </w:r>
      <w:r w:rsidR="00377F23">
        <w:rPr>
          <w:rFonts w:ascii="Arial" w:eastAsia="Arial" w:hAnsi="Arial" w:cs="Arial"/>
          <w:color w:val="000000" w:themeColor="text1"/>
          <w:sz w:val="22"/>
          <w:szCs w:val="22"/>
        </w:rPr>
        <w:t xml:space="preserve">para </w:t>
      </w:r>
      <w:r w:rsidRPr="006F2295">
        <w:rPr>
          <w:rFonts w:ascii="Arial" w:eastAsia="Arial" w:hAnsi="Arial" w:cs="Arial"/>
          <w:color w:val="000000" w:themeColor="text1"/>
          <w:sz w:val="22"/>
          <w:szCs w:val="22"/>
        </w:rPr>
        <w:t xml:space="preserve">suspender la revisión técnica y </w:t>
      </w:r>
      <w:r w:rsidR="007336FD" w:rsidRPr="006F2295">
        <w:rPr>
          <w:rFonts w:ascii="Arial" w:eastAsia="Arial" w:hAnsi="Arial" w:cs="Arial"/>
          <w:color w:val="000000" w:themeColor="text1"/>
          <w:sz w:val="22"/>
          <w:szCs w:val="22"/>
        </w:rPr>
        <w:t>obliga a devolv</w:t>
      </w:r>
      <w:r w:rsidRPr="006F2295">
        <w:rPr>
          <w:rFonts w:ascii="Arial" w:eastAsia="Arial" w:hAnsi="Arial" w:cs="Arial"/>
          <w:color w:val="000000" w:themeColor="text1"/>
          <w:sz w:val="22"/>
          <w:szCs w:val="22"/>
        </w:rPr>
        <w:t>er toda la documentación.</w:t>
      </w:r>
    </w:p>
    <w:p w14:paraId="5167D39E" w14:textId="77777777" w:rsidR="00A8256F" w:rsidRDefault="00A8256F">
      <w:pPr>
        <w:pStyle w:val="Normal1"/>
        <w:spacing w:after="120"/>
        <w:jc w:val="both"/>
        <w:rPr>
          <w:rFonts w:ascii="Arial" w:eastAsia="Arial" w:hAnsi="Arial" w:cs="Arial"/>
          <w:color w:val="000000" w:themeColor="text1"/>
          <w:sz w:val="22"/>
          <w:szCs w:val="22"/>
        </w:rPr>
      </w:pPr>
    </w:p>
    <w:p w14:paraId="172E422C" w14:textId="77777777" w:rsidR="00A8256F" w:rsidRPr="006F2295" w:rsidRDefault="00A8256F">
      <w:pPr>
        <w:pStyle w:val="Normal1"/>
        <w:spacing w:after="120"/>
        <w:jc w:val="both"/>
        <w:rPr>
          <w:rFonts w:ascii="Arial" w:eastAsia="Arial" w:hAnsi="Arial" w:cs="Arial"/>
          <w:color w:val="000000" w:themeColor="text1"/>
          <w:sz w:val="22"/>
          <w:szCs w:val="22"/>
        </w:rPr>
      </w:pPr>
    </w:p>
    <w:p w14:paraId="64AD496E" w14:textId="77777777" w:rsidR="008F758B" w:rsidRPr="006F2295" w:rsidRDefault="00010D4C">
      <w:pPr>
        <w:pStyle w:val="Normal1"/>
        <w:numPr>
          <w:ilvl w:val="0"/>
          <w:numId w:val="1"/>
        </w:numPr>
        <w:spacing w:after="120"/>
        <w:ind w:left="426" w:hanging="426"/>
        <w:jc w:val="both"/>
        <w:rPr>
          <w:color w:val="000000" w:themeColor="text1"/>
          <w:sz w:val="22"/>
          <w:szCs w:val="22"/>
        </w:rPr>
      </w:pPr>
      <w:r w:rsidRPr="006F2295">
        <w:rPr>
          <w:rFonts w:ascii="Arial" w:eastAsia="Arial" w:hAnsi="Arial" w:cs="Arial"/>
          <w:b/>
          <w:color w:val="000000" w:themeColor="text1"/>
          <w:sz w:val="22"/>
          <w:szCs w:val="22"/>
        </w:rPr>
        <w:t>DESCRIPCIÓN DEL PROCEDIMIENTO</w:t>
      </w:r>
    </w:p>
    <w:p w14:paraId="66E6EAAF" w14:textId="77777777" w:rsidR="00BA1D69" w:rsidRDefault="00A8256F" w:rsidP="00BA1D69">
      <w:pPr>
        <w:pStyle w:val="Normal1"/>
        <w:spacing w:after="240"/>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Para </w:t>
      </w:r>
      <w:r w:rsidR="00010D4C" w:rsidRPr="006F2295">
        <w:rPr>
          <w:rFonts w:ascii="Arial" w:eastAsia="Arial" w:hAnsi="Arial" w:cs="Arial"/>
          <w:color w:val="000000" w:themeColor="text1"/>
          <w:sz w:val="22"/>
          <w:szCs w:val="22"/>
        </w:rPr>
        <w:t xml:space="preserve">el funcionamiento de un CEC (público </w:t>
      </w:r>
      <w:r w:rsidR="007336FD" w:rsidRPr="006F2295">
        <w:rPr>
          <w:rFonts w:ascii="Arial" w:eastAsia="Arial" w:hAnsi="Arial" w:cs="Arial"/>
          <w:color w:val="000000" w:themeColor="text1"/>
          <w:sz w:val="22"/>
          <w:szCs w:val="22"/>
        </w:rPr>
        <w:t>o</w:t>
      </w:r>
      <w:r w:rsidR="003F3788">
        <w:rPr>
          <w:rFonts w:ascii="Arial" w:eastAsia="Arial" w:hAnsi="Arial" w:cs="Arial"/>
          <w:color w:val="000000" w:themeColor="text1"/>
          <w:sz w:val="22"/>
          <w:szCs w:val="22"/>
        </w:rPr>
        <w:t xml:space="preserve"> privado), la l</w:t>
      </w:r>
      <w:r w:rsidR="00010D4C" w:rsidRPr="006F2295">
        <w:rPr>
          <w:rFonts w:ascii="Arial" w:eastAsia="Arial" w:hAnsi="Arial" w:cs="Arial"/>
          <w:color w:val="000000" w:themeColor="text1"/>
          <w:sz w:val="22"/>
          <w:szCs w:val="22"/>
        </w:rPr>
        <w:t xml:space="preserve">ey establece </w:t>
      </w:r>
      <w:r w:rsidR="007336FD" w:rsidRPr="006F2295">
        <w:rPr>
          <w:rFonts w:ascii="Arial" w:eastAsia="Arial" w:hAnsi="Arial" w:cs="Arial"/>
          <w:color w:val="000000" w:themeColor="text1"/>
          <w:sz w:val="22"/>
          <w:szCs w:val="22"/>
        </w:rPr>
        <w:t xml:space="preserve">que </w:t>
      </w:r>
      <w:r w:rsidR="00010D4C" w:rsidRPr="006F2295">
        <w:rPr>
          <w:rFonts w:ascii="Arial" w:eastAsia="Arial" w:hAnsi="Arial" w:cs="Arial"/>
          <w:color w:val="000000" w:themeColor="text1"/>
          <w:sz w:val="22"/>
          <w:szCs w:val="22"/>
        </w:rPr>
        <w:t xml:space="preserve">la </w:t>
      </w:r>
      <w:r w:rsidR="003F3788">
        <w:rPr>
          <w:rFonts w:ascii="Arial" w:eastAsia="Arial" w:hAnsi="Arial" w:cs="Arial"/>
          <w:color w:val="000000" w:themeColor="text1"/>
          <w:sz w:val="22"/>
          <w:szCs w:val="22"/>
        </w:rPr>
        <w:t>acreditación para el</w:t>
      </w:r>
      <w:r w:rsidR="00010D4C" w:rsidRPr="006F2295">
        <w:rPr>
          <w:rFonts w:ascii="Arial" w:eastAsia="Arial" w:hAnsi="Arial" w:cs="Arial"/>
          <w:color w:val="000000" w:themeColor="text1"/>
          <w:sz w:val="22"/>
          <w:szCs w:val="22"/>
        </w:rPr>
        <w:t xml:space="preserve"> funcionamiento </w:t>
      </w:r>
      <w:r w:rsidR="007336FD" w:rsidRPr="006F2295">
        <w:rPr>
          <w:rFonts w:ascii="Arial" w:eastAsia="Arial" w:hAnsi="Arial" w:cs="Arial"/>
          <w:color w:val="000000" w:themeColor="text1"/>
          <w:sz w:val="22"/>
          <w:szCs w:val="22"/>
        </w:rPr>
        <w:t>debe ser extendida</w:t>
      </w:r>
      <w:r w:rsidR="00010D4C" w:rsidRPr="006F2295">
        <w:rPr>
          <w:rFonts w:ascii="Arial" w:eastAsia="Arial" w:hAnsi="Arial" w:cs="Arial"/>
          <w:color w:val="000000" w:themeColor="text1"/>
          <w:sz w:val="22"/>
          <w:szCs w:val="22"/>
        </w:rPr>
        <w:t xml:space="preserve"> por el </w:t>
      </w:r>
      <w:r w:rsidR="007336FD" w:rsidRPr="006F2295">
        <w:rPr>
          <w:rFonts w:ascii="Arial" w:eastAsia="Arial" w:hAnsi="Arial" w:cs="Arial"/>
          <w:color w:val="000000" w:themeColor="text1"/>
          <w:sz w:val="22"/>
          <w:szCs w:val="22"/>
        </w:rPr>
        <w:t>Consejo Nacional de Investigación en Salud (</w:t>
      </w:r>
      <w:r w:rsidR="00010D4C" w:rsidRPr="006F2295">
        <w:rPr>
          <w:rFonts w:ascii="Arial" w:eastAsia="Arial" w:hAnsi="Arial" w:cs="Arial"/>
          <w:color w:val="000000" w:themeColor="text1"/>
          <w:sz w:val="22"/>
          <w:szCs w:val="22"/>
        </w:rPr>
        <w:t>CONIS</w:t>
      </w:r>
      <w:r w:rsidR="007336FD" w:rsidRPr="006F2295">
        <w:rPr>
          <w:rFonts w:ascii="Arial" w:eastAsia="Arial" w:hAnsi="Arial" w:cs="Arial"/>
          <w:color w:val="000000" w:themeColor="text1"/>
          <w:sz w:val="22"/>
          <w:szCs w:val="22"/>
        </w:rPr>
        <w:t>)</w:t>
      </w:r>
      <w:r w:rsidR="00495F5C">
        <w:rPr>
          <w:rFonts w:ascii="Arial" w:eastAsia="Arial" w:hAnsi="Arial" w:cs="Arial"/>
          <w:color w:val="000000" w:themeColor="text1"/>
          <w:sz w:val="22"/>
          <w:szCs w:val="22"/>
        </w:rPr>
        <w:t xml:space="preserve"> y</w:t>
      </w:r>
      <w:r w:rsidR="00010D4C" w:rsidRPr="006F2295">
        <w:rPr>
          <w:rFonts w:ascii="Arial" w:eastAsia="Arial" w:hAnsi="Arial" w:cs="Arial"/>
          <w:color w:val="000000" w:themeColor="text1"/>
          <w:sz w:val="22"/>
          <w:szCs w:val="22"/>
        </w:rPr>
        <w:t xml:space="preserve"> debe cumplir </w:t>
      </w:r>
      <w:r w:rsidR="007336FD" w:rsidRPr="006F2295">
        <w:rPr>
          <w:rFonts w:ascii="Arial" w:eastAsia="Arial" w:hAnsi="Arial" w:cs="Arial"/>
          <w:color w:val="000000" w:themeColor="text1"/>
          <w:sz w:val="22"/>
          <w:szCs w:val="22"/>
        </w:rPr>
        <w:t xml:space="preserve">previamente </w:t>
      </w:r>
      <w:r w:rsidR="00010D4C" w:rsidRPr="006F2295">
        <w:rPr>
          <w:rFonts w:ascii="Arial" w:eastAsia="Arial" w:hAnsi="Arial" w:cs="Arial"/>
          <w:color w:val="000000" w:themeColor="text1"/>
          <w:sz w:val="22"/>
          <w:szCs w:val="22"/>
        </w:rPr>
        <w:t>una serie de requisitos que incluyen</w:t>
      </w:r>
      <w:r w:rsidR="007336FD" w:rsidRPr="006F2295">
        <w:rPr>
          <w:rFonts w:ascii="Arial" w:eastAsia="Arial" w:hAnsi="Arial" w:cs="Arial"/>
          <w:color w:val="000000" w:themeColor="text1"/>
          <w:sz w:val="22"/>
          <w:szCs w:val="22"/>
        </w:rPr>
        <w:t>,</w:t>
      </w:r>
      <w:r w:rsidR="00010D4C" w:rsidRPr="006F2295">
        <w:rPr>
          <w:rFonts w:ascii="Arial" w:eastAsia="Arial" w:hAnsi="Arial" w:cs="Arial"/>
          <w:color w:val="000000" w:themeColor="text1"/>
          <w:sz w:val="22"/>
          <w:szCs w:val="22"/>
        </w:rPr>
        <w:t xml:space="preserve"> tanto la parte documental como la de infr</w:t>
      </w:r>
      <w:r w:rsidR="003F3788">
        <w:rPr>
          <w:rFonts w:ascii="Arial" w:eastAsia="Arial" w:hAnsi="Arial" w:cs="Arial"/>
          <w:color w:val="000000" w:themeColor="text1"/>
          <w:sz w:val="22"/>
          <w:szCs w:val="22"/>
        </w:rPr>
        <w:t>aestructura y equipamiento. Esta acreditaci</w:t>
      </w:r>
      <w:r w:rsidR="00DB6080">
        <w:rPr>
          <w:rFonts w:ascii="Arial" w:eastAsia="Arial" w:hAnsi="Arial" w:cs="Arial"/>
          <w:color w:val="000000" w:themeColor="text1"/>
          <w:sz w:val="22"/>
          <w:szCs w:val="22"/>
        </w:rPr>
        <w:t>ón debe ser renovada cada 3 años</w:t>
      </w:r>
      <w:r w:rsidR="00BA1D69">
        <w:rPr>
          <w:rFonts w:ascii="Arial" w:eastAsia="Arial" w:hAnsi="Arial" w:cs="Arial"/>
          <w:color w:val="000000" w:themeColor="text1"/>
          <w:sz w:val="22"/>
          <w:szCs w:val="22"/>
        </w:rPr>
        <w:t xml:space="preserve"> un mes antes de su vencimiento</w:t>
      </w:r>
      <w:r w:rsidR="00DB6080">
        <w:rPr>
          <w:rFonts w:ascii="Arial" w:eastAsia="Arial" w:hAnsi="Arial" w:cs="Arial"/>
          <w:color w:val="000000" w:themeColor="text1"/>
          <w:sz w:val="22"/>
          <w:szCs w:val="22"/>
        </w:rPr>
        <w:t xml:space="preserve"> y los requisitos </w:t>
      </w:r>
      <w:r w:rsidR="00010D4C" w:rsidRPr="006F2295">
        <w:rPr>
          <w:rFonts w:ascii="Arial" w:eastAsia="Arial" w:hAnsi="Arial" w:cs="Arial"/>
          <w:color w:val="000000" w:themeColor="text1"/>
          <w:sz w:val="22"/>
          <w:szCs w:val="22"/>
        </w:rPr>
        <w:t xml:space="preserve">se detallan a continuación e inician con la presentación de la solicitud de autorización ante la </w:t>
      </w:r>
      <w:r w:rsidR="00377F23">
        <w:rPr>
          <w:rFonts w:ascii="Arial" w:eastAsia="Arial" w:hAnsi="Arial" w:cs="Arial"/>
          <w:color w:val="000000" w:themeColor="text1"/>
          <w:sz w:val="22"/>
          <w:szCs w:val="22"/>
        </w:rPr>
        <w:t>Unidad</w:t>
      </w:r>
      <w:r w:rsidR="00010D4C" w:rsidRPr="006F2295">
        <w:rPr>
          <w:rFonts w:ascii="Arial" w:eastAsia="Arial" w:hAnsi="Arial" w:cs="Arial"/>
          <w:color w:val="000000" w:themeColor="text1"/>
          <w:sz w:val="22"/>
          <w:szCs w:val="22"/>
        </w:rPr>
        <w:t xml:space="preserve"> Técnica</w:t>
      </w:r>
      <w:r w:rsidR="00377F23">
        <w:rPr>
          <w:rFonts w:ascii="Arial" w:eastAsia="Arial" w:hAnsi="Arial" w:cs="Arial"/>
          <w:color w:val="000000" w:themeColor="text1"/>
          <w:sz w:val="22"/>
          <w:szCs w:val="22"/>
        </w:rPr>
        <w:t xml:space="preserve"> de Investigación Biomédica</w:t>
      </w:r>
      <w:r w:rsidR="00010D4C" w:rsidRPr="006F2295">
        <w:rPr>
          <w:rFonts w:ascii="Arial" w:eastAsia="Arial" w:hAnsi="Arial" w:cs="Arial"/>
          <w:color w:val="000000" w:themeColor="text1"/>
          <w:sz w:val="22"/>
          <w:szCs w:val="22"/>
        </w:rPr>
        <w:t>.</w:t>
      </w:r>
      <w:r w:rsidR="00BA1D69" w:rsidRPr="00BA1D69">
        <w:rPr>
          <w:rFonts w:ascii="Arial" w:eastAsia="Arial" w:hAnsi="Arial" w:cs="Arial"/>
          <w:color w:val="000000" w:themeColor="text1"/>
          <w:sz w:val="22"/>
          <w:szCs w:val="22"/>
        </w:rPr>
        <w:t xml:space="preserve"> </w:t>
      </w:r>
      <w:r w:rsidR="00BA1D69" w:rsidRPr="006F2295">
        <w:rPr>
          <w:rFonts w:ascii="Arial" w:eastAsia="Arial" w:hAnsi="Arial" w:cs="Arial"/>
          <w:color w:val="000000" w:themeColor="text1"/>
          <w:sz w:val="22"/>
          <w:szCs w:val="22"/>
        </w:rPr>
        <w:t>El CEC deb</w:t>
      </w:r>
      <w:r w:rsidR="00BA1D69" w:rsidRPr="00BA1D69">
        <w:rPr>
          <w:rFonts w:ascii="Arial" w:eastAsia="Arial" w:hAnsi="Arial" w:cs="Arial"/>
          <w:color w:val="000000" w:themeColor="text1"/>
          <w:sz w:val="22"/>
          <w:szCs w:val="22"/>
        </w:rPr>
        <w:t>e.</w:t>
      </w:r>
    </w:p>
    <w:p w14:paraId="43C620BA" w14:textId="77777777" w:rsidR="008F758B" w:rsidRPr="006F2295" w:rsidRDefault="008F758B">
      <w:pPr>
        <w:pStyle w:val="Normal1"/>
        <w:spacing w:after="120"/>
        <w:jc w:val="both"/>
        <w:rPr>
          <w:rFonts w:ascii="Arial" w:eastAsia="Arial" w:hAnsi="Arial" w:cs="Arial"/>
          <w:color w:val="000000" w:themeColor="text1"/>
          <w:sz w:val="22"/>
          <w:szCs w:val="22"/>
        </w:rPr>
      </w:pPr>
    </w:p>
    <w:p w14:paraId="22E261A7" w14:textId="77777777" w:rsidR="008F758B" w:rsidRPr="006F2295" w:rsidRDefault="00010D4C">
      <w:pPr>
        <w:pStyle w:val="Normal1"/>
        <w:spacing w:after="120"/>
        <w:ind w:left="990"/>
        <w:jc w:val="both"/>
        <w:rPr>
          <w:rFonts w:ascii="Arial" w:eastAsia="Arial" w:hAnsi="Arial" w:cs="Arial"/>
          <w:color w:val="000000" w:themeColor="text1"/>
          <w:sz w:val="22"/>
          <w:szCs w:val="22"/>
        </w:rPr>
      </w:pPr>
      <w:r w:rsidRPr="006F2295">
        <w:rPr>
          <w:rFonts w:ascii="Arial" w:eastAsia="Arial" w:hAnsi="Arial" w:cs="Arial"/>
          <w:b/>
          <w:color w:val="000000" w:themeColor="text1"/>
          <w:sz w:val="22"/>
          <w:szCs w:val="22"/>
        </w:rPr>
        <w:t>4.1. Requerimientos de</w:t>
      </w:r>
      <w:r w:rsidR="00E752CF">
        <w:rPr>
          <w:rFonts w:ascii="Arial" w:eastAsia="Arial" w:hAnsi="Arial" w:cs="Arial"/>
          <w:b/>
          <w:color w:val="000000" w:themeColor="text1"/>
          <w:sz w:val="22"/>
          <w:szCs w:val="22"/>
        </w:rPr>
        <w:t xml:space="preserve"> Re a</w:t>
      </w:r>
      <w:r w:rsidRPr="006F2295">
        <w:rPr>
          <w:rFonts w:ascii="Arial" w:eastAsia="Arial" w:hAnsi="Arial" w:cs="Arial"/>
          <w:b/>
          <w:color w:val="000000" w:themeColor="text1"/>
          <w:sz w:val="22"/>
          <w:szCs w:val="22"/>
        </w:rPr>
        <w:t xml:space="preserve">creditación de </w:t>
      </w:r>
      <w:proofErr w:type="gramStart"/>
      <w:r w:rsidRPr="006F2295">
        <w:rPr>
          <w:rFonts w:ascii="Arial" w:eastAsia="Arial" w:hAnsi="Arial" w:cs="Arial"/>
          <w:b/>
          <w:color w:val="000000" w:themeColor="text1"/>
          <w:sz w:val="22"/>
          <w:szCs w:val="22"/>
        </w:rPr>
        <w:t xml:space="preserve">un  </w:t>
      </w:r>
      <w:r w:rsidR="007336FD" w:rsidRPr="006F2295">
        <w:rPr>
          <w:rFonts w:ascii="Arial" w:eastAsia="Arial" w:hAnsi="Arial" w:cs="Arial"/>
          <w:b/>
          <w:color w:val="000000" w:themeColor="text1"/>
          <w:sz w:val="22"/>
          <w:szCs w:val="22"/>
        </w:rPr>
        <w:t>CE</w:t>
      </w:r>
      <w:r w:rsidRPr="006F2295">
        <w:rPr>
          <w:rFonts w:ascii="Arial" w:eastAsia="Arial" w:hAnsi="Arial" w:cs="Arial"/>
          <w:b/>
          <w:color w:val="000000" w:themeColor="text1"/>
          <w:sz w:val="22"/>
          <w:szCs w:val="22"/>
        </w:rPr>
        <w:t>C</w:t>
      </w:r>
      <w:proofErr w:type="gramEnd"/>
    </w:p>
    <w:p w14:paraId="61C91497" w14:textId="77777777" w:rsidR="008F758B" w:rsidRPr="006F2295" w:rsidRDefault="00010D4C">
      <w:pPr>
        <w:pStyle w:val="Normal1"/>
        <w:numPr>
          <w:ilvl w:val="0"/>
          <w:numId w:val="4"/>
        </w:numPr>
        <w:ind w:left="709"/>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 xml:space="preserve">Oficio del jerarca o el director de la institución dirigida al CONIS, solicitando la </w:t>
      </w:r>
      <w:proofErr w:type="gramStart"/>
      <w:r w:rsidR="00E752CF">
        <w:rPr>
          <w:rFonts w:ascii="Arial" w:eastAsia="Arial" w:hAnsi="Arial" w:cs="Arial"/>
          <w:color w:val="000000" w:themeColor="text1"/>
          <w:sz w:val="22"/>
          <w:szCs w:val="22"/>
        </w:rPr>
        <w:t xml:space="preserve">Re </w:t>
      </w:r>
      <w:r w:rsidRPr="006F2295">
        <w:rPr>
          <w:rFonts w:ascii="Arial" w:eastAsia="Arial" w:hAnsi="Arial" w:cs="Arial"/>
          <w:color w:val="000000" w:themeColor="text1"/>
          <w:sz w:val="22"/>
          <w:szCs w:val="22"/>
        </w:rPr>
        <w:t>acreditación</w:t>
      </w:r>
      <w:proofErr w:type="gramEnd"/>
      <w:r w:rsidRPr="006F2295">
        <w:rPr>
          <w:rFonts w:ascii="Arial" w:eastAsia="Arial" w:hAnsi="Arial" w:cs="Arial"/>
          <w:color w:val="000000" w:themeColor="text1"/>
          <w:sz w:val="22"/>
          <w:szCs w:val="22"/>
        </w:rPr>
        <w:t xml:space="preserve"> del CEC y se debe indicar lo siguiente:</w:t>
      </w:r>
    </w:p>
    <w:p w14:paraId="7A27C549" w14:textId="77777777" w:rsidR="008F758B" w:rsidRPr="006F2295" w:rsidRDefault="008F758B">
      <w:pPr>
        <w:pStyle w:val="Normal1"/>
        <w:ind w:left="786"/>
        <w:jc w:val="both"/>
        <w:rPr>
          <w:rFonts w:ascii="Arial" w:eastAsia="Arial" w:hAnsi="Arial" w:cs="Arial"/>
          <w:color w:val="000000" w:themeColor="text1"/>
          <w:sz w:val="22"/>
          <w:szCs w:val="22"/>
        </w:rPr>
      </w:pPr>
    </w:p>
    <w:p w14:paraId="62C878F4" w14:textId="77777777" w:rsidR="008F758B" w:rsidRPr="006F2295" w:rsidRDefault="00010D4C">
      <w:pPr>
        <w:pStyle w:val="Normal1"/>
        <w:numPr>
          <w:ilvl w:val="0"/>
          <w:numId w:val="5"/>
        </w:numPr>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Nombre y tipo de institución</w:t>
      </w:r>
    </w:p>
    <w:p w14:paraId="3FD51729" w14:textId="77777777" w:rsidR="008F758B" w:rsidRPr="006F2295" w:rsidRDefault="00010D4C">
      <w:pPr>
        <w:pStyle w:val="Normal1"/>
        <w:numPr>
          <w:ilvl w:val="0"/>
          <w:numId w:val="5"/>
        </w:numPr>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Dirección física y electrónica de la institución y teléfono.</w:t>
      </w:r>
    </w:p>
    <w:p w14:paraId="6CE656A9" w14:textId="77777777" w:rsidR="008F758B" w:rsidRPr="006F2295" w:rsidRDefault="00010D4C">
      <w:pPr>
        <w:pStyle w:val="Normal1"/>
        <w:numPr>
          <w:ilvl w:val="0"/>
          <w:numId w:val="5"/>
        </w:numPr>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Nombre del superior jerárquico o director y sus datos.</w:t>
      </w:r>
    </w:p>
    <w:p w14:paraId="5B977845" w14:textId="77777777" w:rsidR="006F2295" w:rsidRPr="006F2295" w:rsidRDefault="00010D4C" w:rsidP="006F2295">
      <w:pPr>
        <w:pStyle w:val="Normal1"/>
        <w:numPr>
          <w:ilvl w:val="0"/>
          <w:numId w:val="5"/>
        </w:numPr>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 xml:space="preserve">Nombre del </w:t>
      </w:r>
      <w:proofErr w:type="gramStart"/>
      <w:r w:rsidRPr="006F2295">
        <w:rPr>
          <w:rFonts w:ascii="Arial" w:eastAsia="Arial" w:hAnsi="Arial" w:cs="Arial"/>
          <w:color w:val="000000" w:themeColor="text1"/>
          <w:sz w:val="22"/>
          <w:szCs w:val="22"/>
        </w:rPr>
        <w:t>enlace  y</w:t>
      </w:r>
      <w:proofErr w:type="gramEnd"/>
      <w:r w:rsidRPr="006F2295">
        <w:rPr>
          <w:rFonts w:ascii="Arial" w:eastAsia="Arial" w:hAnsi="Arial" w:cs="Arial"/>
          <w:color w:val="000000" w:themeColor="text1"/>
          <w:sz w:val="22"/>
          <w:szCs w:val="22"/>
        </w:rPr>
        <w:t xml:space="preserve"> sus datos.</w:t>
      </w:r>
    </w:p>
    <w:p w14:paraId="5CEDD80A" w14:textId="77777777" w:rsidR="006F2295" w:rsidRPr="006F2295" w:rsidRDefault="00E752CF" w:rsidP="006F2295">
      <w:pPr>
        <w:pStyle w:val="Normal1"/>
        <w:numPr>
          <w:ilvl w:val="0"/>
          <w:numId w:val="5"/>
        </w:numPr>
        <w:jc w:val="both"/>
        <w:rPr>
          <w:rFonts w:ascii="Arial" w:eastAsia="Arial" w:hAnsi="Arial" w:cs="Arial"/>
          <w:color w:val="000000" w:themeColor="text1"/>
          <w:sz w:val="22"/>
          <w:szCs w:val="22"/>
        </w:rPr>
      </w:pPr>
      <w:r>
        <w:rPr>
          <w:rFonts w:ascii="Arial" w:eastAsia="Arial" w:hAnsi="Arial" w:cs="Arial"/>
          <w:color w:val="000000" w:themeColor="text1"/>
          <w:sz w:val="22"/>
          <w:szCs w:val="22"/>
        </w:rPr>
        <w:t>Debe de aportar una declaración Jurada indicando</w:t>
      </w:r>
      <w:r w:rsidR="00377F23">
        <w:rPr>
          <w:rFonts w:ascii="Arial" w:eastAsia="Arial" w:hAnsi="Arial" w:cs="Arial"/>
          <w:color w:val="000000" w:themeColor="text1"/>
          <w:sz w:val="22"/>
          <w:szCs w:val="22"/>
        </w:rPr>
        <w:t xml:space="preserve"> si hay </w:t>
      </w:r>
      <w:r>
        <w:rPr>
          <w:rFonts w:ascii="Arial" w:eastAsia="Arial" w:hAnsi="Arial" w:cs="Arial"/>
          <w:color w:val="000000" w:themeColor="text1"/>
          <w:sz w:val="22"/>
          <w:szCs w:val="22"/>
        </w:rPr>
        <w:t>cambios</w:t>
      </w:r>
      <w:r w:rsidR="00377F23">
        <w:rPr>
          <w:rFonts w:ascii="Arial" w:eastAsia="Arial" w:hAnsi="Arial" w:cs="Arial"/>
          <w:color w:val="000000" w:themeColor="text1"/>
          <w:sz w:val="22"/>
          <w:szCs w:val="22"/>
        </w:rPr>
        <w:t xml:space="preserve"> o modificaciones o por el contrario si no </w:t>
      </w:r>
      <w:proofErr w:type="gramStart"/>
      <w:r w:rsidR="00377F23">
        <w:rPr>
          <w:rFonts w:ascii="Arial" w:eastAsia="Arial" w:hAnsi="Arial" w:cs="Arial"/>
          <w:color w:val="000000" w:themeColor="text1"/>
          <w:sz w:val="22"/>
          <w:szCs w:val="22"/>
        </w:rPr>
        <w:t>hubiesen</w:t>
      </w:r>
      <w:proofErr w:type="gramEnd"/>
      <w:r w:rsidR="00377F23">
        <w:rPr>
          <w:rFonts w:ascii="Arial" w:eastAsia="Arial" w:hAnsi="Arial" w:cs="Arial"/>
          <w:color w:val="000000" w:themeColor="text1"/>
          <w:sz w:val="22"/>
          <w:szCs w:val="22"/>
        </w:rPr>
        <w:t xml:space="preserve"> indicar que mantienen igual</w:t>
      </w:r>
      <w:r>
        <w:rPr>
          <w:rFonts w:ascii="Arial" w:eastAsia="Arial" w:hAnsi="Arial" w:cs="Arial"/>
          <w:color w:val="000000" w:themeColor="text1"/>
          <w:sz w:val="22"/>
          <w:szCs w:val="22"/>
        </w:rPr>
        <w:t xml:space="preserve"> </w:t>
      </w:r>
      <w:r w:rsidR="00ED6379">
        <w:rPr>
          <w:rFonts w:ascii="Arial" w:eastAsia="Arial" w:hAnsi="Arial" w:cs="Arial"/>
          <w:color w:val="000000" w:themeColor="text1"/>
          <w:sz w:val="22"/>
          <w:szCs w:val="22"/>
        </w:rPr>
        <w:t>en la nueva solicitud, así como los n</w:t>
      </w:r>
      <w:r w:rsidR="00955A54">
        <w:rPr>
          <w:rFonts w:ascii="Arial" w:eastAsia="Arial" w:hAnsi="Arial" w:cs="Arial"/>
          <w:color w:val="000000" w:themeColor="text1"/>
          <w:sz w:val="22"/>
          <w:szCs w:val="22"/>
        </w:rPr>
        <w:t>ombres y calidades</w:t>
      </w:r>
      <w:r w:rsidR="006F2295" w:rsidRPr="006F2295">
        <w:rPr>
          <w:rFonts w:ascii="Arial" w:eastAsia="Arial" w:hAnsi="Arial" w:cs="Arial"/>
          <w:color w:val="000000" w:themeColor="text1"/>
          <w:sz w:val="22"/>
          <w:szCs w:val="22"/>
        </w:rPr>
        <w:t xml:space="preserve"> de </w:t>
      </w:r>
      <w:r w:rsidR="00ED6379">
        <w:rPr>
          <w:rFonts w:ascii="Arial" w:eastAsia="Arial" w:hAnsi="Arial" w:cs="Arial"/>
          <w:color w:val="000000" w:themeColor="text1"/>
          <w:sz w:val="22"/>
          <w:szCs w:val="22"/>
        </w:rPr>
        <w:t xml:space="preserve">los cambios y actualizaciones si las hubiera </w:t>
      </w:r>
      <w:r w:rsidR="0087703C">
        <w:rPr>
          <w:rFonts w:ascii="Arial" w:eastAsia="Arial" w:hAnsi="Arial" w:cs="Arial"/>
          <w:color w:val="000000" w:themeColor="text1"/>
          <w:sz w:val="22"/>
          <w:szCs w:val="22"/>
        </w:rPr>
        <w:t xml:space="preserve">para </w:t>
      </w:r>
      <w:r w:rsidR="006F2295" w:rsidRPr="006F2295">
        <w:rPr>
          <w:rFonts w:ascii="Arial" w:eastAsia="Arial" w:hAnsi="Arial" w:cs="Arial"/>
          <w:color w:val="000000" w:themeColor="text1"/>
          <w:sz w:val="22"/>
          <w:szCs w:val="22"/>
        </w:rPr>
        <w:t>cada uno de los miemb</w:t>
      </w:r>
      <w:r w:rsidR="0087703C">
        <w:rPr>
          <w:rFonts w:ascii="Arial" w:eastAsia="Arial" w:hAnsi="Arial" w:cs="Arial"/>
          <w:color w:val="000000" w:themeColor="text1"/>
          <w:sz w:val="22"/>
          <w:szCs w:val="22"/>
        </w:rPr>
        <w:t>ros del CEC y anexar</w:t>
      </w:r>
      <w:r w:rsidR="006F2295" w:rsidRPr="006F2295">
        <w:rPr>
          <w:rFonts w:ascii="Arial" w:eastAsia="Arial" w:hAnsi="Arial" w:cs="Arial"/>
          <w:color w:val="000000" w:themeColor="text1"/>
          <w:sz w:val="22"/>
          <w:szCs w:val="22"/>
        </w:rPr>
        <w:t>:</w:t>
      </w:r>
    </w:p>
    <w:p w14:paraId="2B85E3D5" w14:textId="77777777" w:rsidR="006F2295" w:rsidRPr="006F2295" w:rsidRDefault="006F2295" w:rsidP="006F2295">
      <w:pPr>
        <w:pStyle w:val="Normal1"/>
        <w:numPr>
          <w:ilvl w:val="0"/>
          <w:numId w:val="8"/>
        </w:numPr>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CV actualizado y copia de títulos académicos,</w:t>
      </w:r>
    </w:p>
    <w:p w14:paraId="4A8220F2" w14:textId="77777777" w:rsidR="006F2295" w:rsidRPr="006F2295" w:rsidRDefault="006F2295" w:rsidP="006F2295">
      <w:pPr>
        <w:pStyle w:val="Normal1"/>
        <w:numPr>
          <w:ilvl w:val="0"/>
          <w:numId w:val="8"/>
        </w:numPr>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 xml:space="preserve">Copia del certificado de Buenas Prácticas </w:t>
      </w:r>
      <w:r w:rsidR="00594D3B">
        <w:rPr>
          <w:rFonts w:ascii="Arial" w:eastAsia="Arial" w:hAnsi="Arial" w:cs="Arial"/>
          <w:color w:val="000000" w:themeColor="text1"/>
          <w:sz w:val="22"/>
          <w:szCs w:val="22"/>
        </w:rPr>
        <w:t>en Investigación</w:t>
      </w:r>
      <w:r w:rsidRPr="006F2295">
        <w:rPr>
          <w:rFonts w:ascii="Arial" w:eastAsia="Arial" w:hAnsi="Arial" w:cs="Arial"/>
          <w:color w:val="000000" w:themeColor="text1"/>
          <w:sz w:val="22"/>
          <w:szCs w:val="22"/>
        </w:rPr>
        <w:t xml:space="preserve"> </w:t>
      </w:r>
    </w:p>
    <w:p w14:paraId="7D36B116" w14:textId="77777777" w:rsidR="006F2295" w:rsidRPr="0087703C" w:rsidRDefault="00E44E15" w:rsidP="006F2295">
      <w:pPr>
        <w:pStyle w:val="Normal1"/>
        <w:numPr>
          <w:ilvl w:val="0"/>
          <w:numId w:val="8"/>
        </w:numPr>
        <w:jc w:val="both"/>
        <w:rPr>
          <w:rFonts w:ascii="Arial" w:eastAsia="Arial" w:hAnsi="Arial" w:cs="Arial"/>
          <w:color w:val="000000" w:themeColor="text1"/>
          <w:sz w:val="22"/>
          <w:szCs w:val="22"/>
        </w:rPr>
      </w:pPr>
      <w:r>
        <w:rPr>
          <w:rFonts w:ascii="Arial" w:eastAsia="Arial" w:hAnsi="Arial" w:cs="Arial"/>
          <w:color w:val="000000" w:themeColor="text1"/>
          <w:sz w:val="22"/>
          <w:szCs w:val="22"/>
        </w:rPr>
        <w:t>Declaración de</w:t>
      </w:r>
      <w:r w:rsidR="006F2295" w:rsidRPr="0087703C">
        <w:rPr>
          <w:rFonts w:ascii="Arial" w:eastAsia="Arial" w:hAnsi="Arial" w:cs="Arial"/>
          <w:color w:val="000000" w:themeColor="text1"/>
          <w:sz w:val="22"/>
          <w:szCs w:val="22"/>
        </w:rPr>
        <w:t xml:space="preserve"> compromiso de cumplir con las Buenas Prácticas </w:t>
      </w:r>
      <w:r w:rsidR="00594D3B">
        <w:rPr>
          <w:rFonts w:ascii="Arial" w:eastAsia="Arial" w:hAnsi="Arial" w:cs="Arial"/>
          <w:color w:val="000000" w:themeColor="text1"/>
        </w:rPr>
        <w:t>en Investigación</w:t>
      </w:r>
      <w:r w:rsidR="00377F23">
        <w:rPr>
          <w:rFonts w:ascii="Arial" w:eastAsia="Arial" w:hAnsi="Arial" w:cs="Arial"/>
          <w:color w:val="000000" w:themeColor="text1"/>
          <w:sz w:val="22"/>
          <w:szCs w:val="22"/>
        </w:rPr>
        <w:t xml:space="preserve">, cumplir </w:t>
      </w:r>
      <w:r>
        <w:rPr>
          <w:rFonts w:ascii="Arial" w:eastAsia="Arial" w:hAnsi="Arial" w:cs="Arial"/>
          <w:color w:val="000000" w:themeColor="text1"/>
          <w:sz w:val="22"/>
          <w:szCs w:val="22"/>
        </w:rPr>
        <w:t>con lo dispuesto en</w:t>
      </w:r>
      <w:r w:rsidR="00377F23">
        <w:rPr>
          <w:rFonts w:ascii="Arial" w:eastAsia="Arial" w:hAnsi="Arial" w:cs="Arial"/>
          <w:color w:val="000000" w:themeColor="text1"/>
          <w:sz w:val="22"/>
          <w:szCs w:val="22"/>
        </w:rPr>
        <w:t xml:space="preserve"> la Ley No 9234, </w:t>
      </w:r>
      <w:r w:rsidR="006F2295" w:rsidRPr="0087703C">
        <w:rPr>
          <w:rFonts w:ascii="Arial" w:eastAsia="Arial" w:hAnsi="Arial" w:cs="Arial"/>
          <w:color w:val="000000" w:themeColor="text1"/>
          <w:sz w:val="22"/>
          <w:szCs w:val="22"/>
        </w:rPr>
        <w:t xml:space="preserve">su </w:t>
      </w:r>
      <w:proofErr w:type="gramStart"/>
      <w:r w:rsidR="006F2295" w:rsidRPr="0087703C">
        <w:rPr>
          <w:rFonts w:ascii="Arial" w:eastAsia="Arial" w:hAnsi="Arial" w:cs="Arial"/>
          <w:color w:val="000000" w:themeColor="text1"/>
          <w:sz w:val="22"/>
          <w:szCs w:val="22"/>
        </w:rPr>
        <w:t>reglamento</w:t>
      </w:r>
      <w:r w:rsidR="00377F23">
        <w:rPr>
          <w:rFonts w:ascii="Arial" w:eastAsia="Arial" w:hAnsi="Arial" w:cs="Arial"/>
          <w:color w:val="000000" w:themeColor="text1"/>
          <w:sz w:val="22"/>
          <w:szCs w:val="22"/>
        </w:rPr>
        <w:t xml:space="preserve">  y</w:t>
      </w:r>
      <w:proofErr w:type="gramEnd"/>
      <w:r w:rsidR="00377F23">
        <w:rPr>
          <w:rFonts w:ascii="Arial" w:eastAsia="Arial" w:hAnsi="Arial" w:cs="Arial"/>
          <w:color w:val="000000" w:themeColor="text1"/>
          <w:sz w:val="22"/>
          <w:szCs w:val="22"/>
        </w:rPr>
        <w:t xml:space="preserve"> reformas, de confidencialidad</w:t>
      </w:r>
      <w:r w:rsidR="00594D3B">
        <w:rPr>
          <w:rFonts w:ascii="Arial" w:eastAsia="Arial" w:hAnsi="Arial" w:cs="Arial"/>
          <w:color w:val="000000" w:themeColor="text1"/>
          <w:sz w:val="22"/>
          <w:szCs w:val="22"/>
        </w:rPr>
        <w:t xml:space="preserve"> y </w:t>
      </w:r>
      <w:r w:rsidR="006F2295" w:rsidRPr="0087703C">
        <w:rPr>
          <w:rFonts w:ascii="Arial" w:eastAsia="Arial" w:hAnsi="Arial" w:cs="Arial"/>
          <w:color w:val="000000" w:themeColor="text1"/>
          <w:sz w:val="22"/>
          <w:szCs w:val="22"/>
        </w:rPr>
        <w:t xml:space="preserve">cualquier conflicto de interés (según lo establecido en el artículo 47 de la Ley No. </w:t>
      </w:r>
      <w:proofErr w:type="gramStart"/>
      <w:r w:rsidR="006F2295" w:rsidRPr="0087703C">
        <w:rPr>
          <w:rFonts w:ascii="Arial" w:eastAsia="Arial" w:hAnsi="Arial" w:cs="Arial"/>
          <w:color w:val="000000" w:themeColor="text1"/>
          <w:sz w:val="22"/>
          <w:szCs w:val="22"/>
        </w:rPr>
        <w:t>9234</w:t>
      </w:r>
      <w:r w:rsidR="00377F23">
        <w:rPr>
          <w:rFonts w:ascii="Arial" w:eastAsia="Arial" w:hAnsi="Arial" w:cs="Arial"/>
          <w:color w:val="000000" w:themeColor="text1"/>
          <w:sz w:val="22"/>
          <w:szCs w:val="22"/>
        </w:rPr>
        <w:t xml:space="preserve">, </w:t>
      </w:r>
      <w:r w:rsidR="006F2295" w:rsidRPr="0087703C">
        <w:rPr>
          <w:rFonts w:ascii="Arial" w:eastAsia="Arial" w:hAnsi="Arial" w:cs="Arial"/>
          <w:color w:val="000000" w:themeColor="text1"/>
          <w:sz w:val="22"/>
          <w:szCs w:val="22"/>
        </w:rPr>
        <w:t xml:space="preserve"> su</w:t>
      </w:r>
      <w:proofErr w:type="gramEnd"/>
      <w:r w:rsidR="006F2295" w:rsidRPr="0087703C">
        <w:rPr>
          <w:rFonts w:ascii="Arial" w:eastAsia="Arial" w:hAnsi="Arial" w:cs="Arial"/>
          <w:color w:val="000000" w:themeColor="text1"/>
          <w:sz w:val="22"/>
          <w:szCs w:val="22"/>
        </w:rPr>
        <w:t xml:space="preserve"> reglamento</w:t>
      </w:r>
      <w:r w:rsidR="00377F23">
        <w:rPr>
          <w:rFonts w:ascii="Arial" w:eastAsia="Arial" w:hAnsi="Arial" w:cs="Arial"/>
          <w:color w:val="000000" w:themeColor="text1"/>
          <w:sz w:val="22"/>
          <w:szCs w:val="22"/>
        </w:rPr>
        <w:t xml:space="preserve"> y sus reformas</w:t>
      </w:r>
      <w:r w:rsidR="006F2295" w:rsidRPr="0087703C">
        <w:rPr>
          <w:rFonts w:ascii="Arial" w:eastAsia="Arial" w:hAnsi="Arial" w:cs="Arial"/>
          <w:color w:val="000000" w:themeColor="text1"/>
          <w:sz w:val="22"/>
          <w:szCs w:val="22"/>
        </w:rPr>
        <w:t>)</w:t>
      </w:r>
    </w:p>
    <w:p w14:paraId="36349CA4" w14:textId="77777777" w:rsidR="008F758B" w:rsidRPr="006F2295" w:rsidRDefault="008F758B" w:rsidP="006F2295">
      <w:pPr>
        <w:pStyle w:val="Normal1"/>
        <w:jc w:val="both"/>
        <w:rPr>
          <w:rFonts w:ascii="Arial" w:eastAsia="Arial" w:hAnsi="Arial" w:cs="Arial"/>
          <w:color w:val="000000" w:themeColor="text1"/>
          <w:sz w:val="22"/>
          <w:szCs w:val="22"/>
        </w:rPr>
      </w:pPr>
    </w:p>
    <w:p w14:paraId="1B6A1EF7" w14:textId="77777777" w:rsidR="008F758B" w:rsidRPr="006F2295" w:rsidRDefault="00010D4C">
      <w:pPr>
        <w:pStyle w:val="Normal1"/>
        <w:numPr>
          <w:ilvl w:val="0"/>
          <w:numId w:val="4"/>
        </w:numPr>
        <w:ind w:left="709"/>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Copia del Permiso Sanitario de Funcionamiento</w:t>
      </w:r>
      <w:r w:rsidR="006F2295" w:rsidRPr="006F2295">
        <w:rPr>
          <w:rFonts w:ascii="Arial" w:eastAsia="Arial" w:hAnsi="Arial" w:cs="Arial"/>
          <w:color w:val="000000" w:themeColor="text1"/>
          <w:sz w:val="22"/>
          <w:szCs w:val="22"/>
        </w:rPr>
        <w:t xml:space="preserve"> del establecimiento</w:t>
      </w:r>
      <w:r w:rsidRPr="006F2295">
        <w:rPr>
          <w:rFonts w:ascii="Arial" w:eastAsia="Arial" w:hAnsi="Arial" w:cs="Arial"/>
          <w:color w:val="000000" w:themeColor="text1"/>
          <w:sz w:val="22"/>
          <w:szCs w:val="22"/>
        </w:rPr>
        <w:t xml:space="preserve"> vigente.</w:t>
      </w:r>
    </w:p>
    <w:p w14:paraId="5132A5F9" w14:textId="77777777" w:rsidR="008F758B" w:rsidRPr="006F2295" w:rsidRDefault="008F758B">
      <w:pPr>
        <w:pStyle w:val="Normal1"/>
        <w:ind w:left="786"/>
        <w:jc w:val="both"/>
        <w:rPr>
          <w:rFonts w:ascii="Arial" w:eastAsia="Arial" w:hAnsi="Arial" w:cs="Arial"/>
          <w:color w:val="000000" w:themeColor="text1"/>
          <w:sz w:val="22"/>
          <w:szCs w:val="22"/>
        </w:rPr>
      </w:pPr>
    </w:p>
    <w:p w14:paraId="1F161CCC" w14:textId="77777777" w:rsidR="008F758B" w:rsidRPr="006F2295" w:rsidRDefault="0007398B">
      <w:pPr>
        <w:pStyle w:val="Normal1"/>
        <w:numPr>
          <w:ilvl w:val="0"/>
          <w:numId w:val="4"/>
        </w:numPr>
        <w:spacing w:after="120"/>
        <w:ind w:left="709"/>
        <w:jc w:val="both"/>
        <w:rPr>
          <w:rFonts w:ascii="Arial" w:eastAsia="Arial" w:hAnsi="Arial" w:cs="Arial"/>
          <w:color w:val="000000" w:themeColor="text1"/>
          <w:sz w:val="22"/>
          <w:szCs w:val="22"/>
        </w:rPr>
      </w:pPr>
      <w:r>
        <w:rPr>
          <w:rFonts w:ascii="Arial" w:eastAsia="Arial" w:hAnsi="Arial" w:cs="Arial"/>
          <w:color w:val="000000" w:themeColor="text1"/>
          <w:sz w:val="22"/>
          <w:szCs w:val="22"/>
        </w:rPr>
        <w:t>E</w:t>
      </w:r>
      <w:r w:rsidR="00010D4C" w:rsidRPr="006F2295">
        <w:rPr>
          <w:rFonts w:ascii="Arial" w:eastAsia="Arial" w:hAnsi="Arial" w:cs="Arial"/>
          <w:color w:val="000000" w:themeColor="text1"/>
          <w:sz w:val="22"/>
          <w:szCs w:val="22"/>
        </w:rPr>
        <w:t xml:space="preserve">l trámite de legalización del libro de actas </w:t>
      </w:r>
      <w:r>
        <w:rPr>
          <w:rFonts w:ascii="Arial" w:eastAsia="Arial" w:hAnsi="Arial" w:cs="Arial"/>
          <w:color w:val="000000" w:themeColor="text1"/>
          <w:sz w:val="22"/>
          <w:szCs w:val="22"/>
        </w:rPr>
        <w:t xml:space="preserve">al día </w:t>
      </w:r>
      <w:r w:rsidR="00010D4C" w:rsidRPr="006F2295">
        <w:rPr>
          <w:rFonts w:ascii="Arial" w:eastAsia="Arial" w:hAnsi="Arial" w:cs="Arial"/>
          <w:color w:val="000000" w:themeColor="text1"/>
          <w:sz w:val="22"/>
          <w:szCs w:val="22"/>
        </w:rPr>
        <w:t>ante la Auditoría del Ministerio de Salud.</w:t>
      </w:r>
      <w:r w:rsidR="00F31CB9" w:rsidRPr="00F31CB9">
        <w:rPr>
          <w:rFonts w:ascii="Arial" w:eastAsia="Arial" w:hAnsi="Arial" w:cs="Arial"/>
          <w:color w:val="000000" w:themeColor="text1"/>
        </w:rPr>
        <w:t xml:space="preserve"> </w:t>
      </w:r>
    </w:p>
    <w:p w14:paraId="2E5B81B2" w14:textId="77777777" w:rsidR="008F758B" w:rsidRPr="006F2295" w:rsidRDefault="00010D4C">
      <w:pPr>
        <w:pStyle w:val="Normal1"/>
        <w:numPr>
          <w:ilvl w:val="0"/>
          <w:numId w:val="4"/>
        </w:numPr>
        <w:spacing w:after="120"/>
        <w:ind w:left="709"/>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Reglamento interno de trabajo del CEC</w:t>
      </w:r>
      <w:r w:rsidR="00955A54">
        <w:rPr>
          <w:rFonts w:ascii="Arial" w:eastAsia="Arial" w:hAnsi="Arial" w:cs="Arial"/>
          <w:color w:val="000000" w:themeColor="text1"/>
          <w:sz w:val="22"/>
          <w:szCs w:val="22"/>
        </w:rPr>
        <w:t xml:space="preserve"> </w:t>
      </w:r>
      <w:r w:rsidR="0087703C">
        <w:rPr>
          <w:rFonts w:ascii="Arial" w:eastAsia="Arial" w:hAnsi="Arial" w:cs="Arial"/>
          <w:color w:val="000000" w:themeColor="text1"/>
          <w:sz w:val="22"/>
          <w:szCs w:val="22"/>
        </w:rPr>
        <w:t>con los cambios</w:t>
      </w:r>
      <w:r w:rsidR="00955A54">
        <w:rPr>
          <w:rFonts w:ascii="Arial" w:eastAsia="Arial" w:hAnsi="Arial" w:cs="Arial"/>
          <w:color w:val="000000" w:themeColor="text1"/>
          <w:sz w:val="22"/>
          <w:szCs w:val="22"/>
        </w:rPr>
        <w:t xml:space="preserve"> o actualizaciones</w:t>
      </w:r>
      <w:r w:rsidRPr="006F2295">
        <w:rPr>
          <w:rFonts w:ascii="Arial" w:eastAsia="Arial" w:hAnsi="Arial" w:cs="Arial"/>
          <w:color w:val="000000" w:themeColor="text1"/>
          <w:sz w:val="22"/>
          <w:szCs w:val="22"/>
        </w:rPr>
        <w:t>.</w:t>
      </w:r>
    </w:p>
    <w:p w14:paraId="078B5D5D" w14:textId="15EC68DE" w:rsidR="008F758B" w:rsidRPr="006F2295" w:rsidRDefault="00010D4C">
      <w:pPr>
        <w:pStyle w:val="Normal1"/>
        <w:numPr>
          <w:ilvl w:val="0"/>
          <w:numId w:val="4"/>
        </w:numPr>
        <w:spacing w:after="120"/>
        <w:ind w:left="709"/>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Manual de procedimientos internos de trabajo</w:t>
      </w:r>
      <w:r w:rsidR="00955A54">
        <w:rPr>
          <w:rFonts w:ascii="Arial" w:eastAsia="Arial" w:hAnsi="Arial" w:cs="Arial"/>
          <w:color w:val="000000" w:themeColor="text1"/>
          <w:sz w:val="22"/>
          <w:szCs w:val="22"/>
        </w:rPr>
        <w:t xml:space="preserve"> con los </w:t>
      </w:r>
      <w:r w:rsidR="002B00BF">
        <w:rPr>
          <w:rFonts w:ascii="Arial" w:eastAsia="Arial" w:hAnsi="Arial" w:cs="Arial"/>
          <w:color w:val="000000" w:themeColor="text1"/>
          <w:sz w:val="22"/>
          <w:szCs w:val="22"/>
        </w:rPr>
        <w:t>cambios o</w:t>
      </w:r>
      <w:r w:rsidR="00377F23">
        <w:rPr>
          <w:rFonts w:ascii="Arial" w:eastAsia="Arial" w:hAnsi="Arial" w:cs="Arial"/>
          <w:color w:val="000000" w:themeColor="text1"/>
          <w:sz w:val="22"/>
          <w:szCs w:val="22"/>
        </w:rPr>
        <w:t xml:space="preserve"> </w:t>
      </w:r>
      <w:r w:rsidR="00955A54">
        <w:rPr>
          <w:rFonts w:ascii="Arial" w:eastAsia="Arial" w:hAnsi="Arial" w:cs="Arial"/>
          <w:color w:val="000000" w:themeColor="text1"/>
          <w:sz w:val="22"/>
          <w:szCs w:val="22"/>
        </w:rPr>
        <w:t xml:space="preserve">actualizaciones. </w:t>
      </w:r>
    </w:p>
    <w:p w14:paraId="08896825" w14:textId="34579E64" w:rsidR="008F758B" w:rsidRPr="006F2295" w:rsidRDefault="006E3A33">
      <w:pPr>
        <w:pStyle w:val="Normal1"/>
        <w:numPr>
          <w:ilvl w:val="0"/>
          <w:numId w:val="4"/>
        </w:numPr>
        <w:spacing w:after="120"/>
        <w:ind w:left="709"/>
        <w:jc w:val="both"/>
        <w:rPr>
          <w:rFonts w:ascii="Arial" w:eastAsia="Arial" w:hAnsi="Arial" w:cs="Arial"/>
          <w:color w:val="000000" w:themeColor="text1"/>
          <w:sz w:val="22"/>
          <w:szCs w:val="22"/>
        </w:rPr>
      </w:pPr>
      <w:r>
        <w:rPr>
          <w:rFonts w:ascii="Arial" w:eastAsia="Arial" w:hAnsi="Arial" w:cs="Arial"/>
          <w:color w:val="000000" w:themeColor="text1"/>
          <w:sz w:val="22"/>
          <w:szCs w:val="22"/>
        </w:rPr>
        <w:t>Los cambios o actualizaciones de la</w:t>
      </w:r>
      <w:r w:rsidR="002B00BF">
        <w:rPr>
          <w:rFonts w:ascii="Arial" w:eastAsia="Arial" w:hAnsi="Arial" w:cs="Arial"/>
          <w:color w:val="000000" w:themeColor="text1"/>
          <w:sz w:val="22"/>
          <w:szCs w:val="22"/>
        </w:rPr>
        <w:t>s</w:t>
      </w:r>
      <w:r>
        <w:rPr>
          <w:rFonts w:ascii="Arial" w:eastAsia="Arial" w:hAnsi="Arial" w:cs="Arial"/>
          <w:color w:val="000000" w:themeColor="text1"/>
          <w:sz w:val="22"/>
          <w:szCs w:val="22"/>
        </w:rPr>
        <w:t xml:space="preserve"> p</w:t>
      </w:r>
      <w:r w:rsidR="00010D4C" w:rsidRPr="006F2295">
        <w:rPr>
          <w:rFonts w:ascii="Arial" w:eastAsia="Arial" w:hAnsi="Arial" w:cs="Arial"/>
          <w:color w:val="000000" w:themeColor="text1"/>
          <w:sz w:val="22"/>
          <w:szCs w:val="22"/>
        </w:rPr>
        <w:t>olítica</w:t>
      </w:r>
      <w:r>
        <w:rPr>
          <w:rFonts w:ascii="Arial" w:eastAsia="Arial" w:hAnsi="Arial" w:cs="Arial"/>
          <w:color w:val="000000" w:themeColor="text1"/>
          <w:sz w:val="22"/>
          <w:szCs w:val="22"/>
        </w:rPr>
        <w:t>s</w:t>
      </w:r>
      <w:r w:rsidR="00010D4C" w:rsidRPr="006F2295">
        <w:rPr>
          <w:rFonts w:ascii="Arial" w:eastAsia="Arial" w:hAnsi="Arial" w:cs="Arial"/>
          <w:color w:val="000000" w:themeColor="text1"/>
          <w:sz w:val="22"/>
          <w:szCs w:val="22"/>
        </w:rPr>
        <w:t xml:space="preserve"> y los siguientes procedimientos de auditorías (protocolos y sitios de investigación):</w:t>
      </w:r>
    </w:p>
    <w:p w14:paraId="1A6CFF21" w14:textId="77777777" w:rsidR="008F758B" w:rsidRPr="006F2295" w:rsidRDefault="00010D4C">
      <w:pPr>
        <w:pStyle w:val="Normal1"/>
        <w:numPr>
          <w:ilvl w:val="0"/>
          <w:numId w:val="7"/>
        </w:numPr>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Sometimiento, revisión y aprobación de protocolos.</w:t>
      </w:r>
    </w:p>
    <w:p w14:paraId="6284447E" w14:textId="77777777" w:rsidR="008F758B" w:rsidRPr="006F2295" w:rsidRDefault="00377F23">
      <w:pPr>
        <w:pStyle w:val="Normal1"/>
        <w:numPr>
          <w:ilvl w:val="0"/>
          <w:numId w:val="7"/>
        </w:numPr>
        <w:jc w:val="both"/>
        <w:rPr>
          <w:rFonts w:ascii="Arial" w:eastAsia="Arial" w:hAnsi="Arial" w:cs="Arial"/>
          <w:color w:val="000000" w:themeColor="text1"/>
          <w:sz w:val="22"/>
          <w:szCs w:val="22"/>
        </w:rPr>
      </w:pPr>
      <w:r>
        <w:rPr>
          <w:rFonts w:ascii="Arial" w:eastAsia="Arial" w:hAnsi="Arial" w:cs="Arial"/>
          <w:color w:val="000000" w:themeColor="text1"/>
          <w:sz w:val="22"/>
          <w:szCs w:val="22"/>
        </w:rPr>
        <w:t>Evaluación del contenido del a</w:t>
      </w:r>
      <w:r w:rsidR="00010D4C" w:rsidRPr="006F2295">
        <w:rPr>
          <w:rFonts w:ascii="Arial" w:eastAsia="Arial" w:hAnsi="Arial" w:cs="Arial"/>
          <w:color w:val="000000" w:themeColor="text1"/>
          <w:sz w:val="22"/>
          <w:szCs w:val="22"/>
        </w:rPr>
        <w:t xml:space="preserve">sentimiento Informado. </w:t>
      </w:r>
    </w:p>
    <w:p w14:paraId="074475C3" w14:textId="77777777" w:rsidR="008F758B" w:rsidRPr="006F2295" w:rsidRDefault="00377F23">
      <w:pPr>
        <w:pStyle w:val="Normal1"/>
        <w:numPr>
          <w:ilvl w:val="0"/>
          <w:numId w:val="7"/>
        </w:numPr>
        <w:jc w:val="both"/>
        <w:rPr>
          <w:rFonts w:ascii="Arial" w:eastAsia="Arial" w:hAnsi="Arial" w:cs="Arial"/>
          <w:color w:val="000000" w:themeColor="text1"/>
          <w:sz w:val="22"/>
          <w:szCs w:val="22"/>
        </w:rPr>
      </w:pPr>
      <w:r>
        <w:rPr>
          <w:rFonts w:ascii="Arial" w:eastAsia="Arial" w:hAnsi="Arial" w:cs="Arial"/>
          <w:color w:val="000000" w:themeColor="text1"/>
          <w:sz w:val="22"/>
          <w:szCs w:val="22"/>
        </w:rPr>
        <w:lastRenderedPageBreak/>
        <w:t>Evaluación del contenido del c</w:t>
      </w:r>
      <w:r w:rsidR="00010D4C" w:rsidRPr="006F2295">
        <w:rPr>
          <w:rFonts w:ascii="Arial" w:eastAsia="Arial" w:hAnsi="Arial" w:cs="Arial"/>
          <w:color w:val="000000" w:themeColor="text1"/>
          <w:sz w:val="22"/>
          <w:szCs w:val="22"/>
        </w:rPr>
        <w:t>onsentimiento Informado.</w:t>
      </w:r>
    </w:p>
    <w:p w14:paraId="6866611A" w14:textId="77777777" w:rsidR="008F758B" w:rsidRPr="006F2295" w:rsidRDefault="00377F23">
      <w:pPr>
        <w:pStyle w:val="Normal1"/>
        <w:numPr>
          <w:ilvl w:val="0"/>
          <w:numId w:val="7"/>
        </w:numPr>
        <w:jc w:val="both"/>
        <w:rPr>
          <w:rFonts w:ascii="Arial" w:eastAsia="Arial" w:hAnsi="Arial" w:cs="Arial"/>
          <w:color w:val="000000" w:themeColor="text1"/>
          <w:sz w:val="22"/>
          <w:szCs w:val="22"/>
        </w:rPr>
      </w:pPr>
      <w:r>
        <w:rPr>
          <w:rFonts w:ascii="Arial" w:eastAsia="Arial" w:hAnsi="Arial" w:cs="Arial"/>
          <w:color w:val="000000" w:themeColor="text1"/>
          <w:sz w:val="22"/>
          <w:szCs w:val="22"/>
        </w:rPr>
        <w:t>Procedimiento para reportar e</w:t>
      </w:r>
      <w:r w:rsidR="00010D4C" w:rsidRPr="006F2295">
        <w:rPr>
          <w:rFonts w:ascii="Arial" w:eastAsia="Arial" w:hAnsi="Arial" w:cs="Arial"/>
          <w:color w:val="000000" w:themeColor="text1"/>
          <w:sz w:val="22"/>
          <w:szCs w:val="22"/>
        </w:rPr>
        <w:t xml:space="preserve">ventos </w:t>
      </w:r>
      <w:r w:rsidR="00BC11A1">
        <w:rPr>
          <w:rFonts w:ascii="Arial" w:eastAsia="Arial" w:hAnsi="Arial" w:cs="Arial"/>
          <w:color w:val="000000" w:themeColor="text1"/>
          <w:sz w:val="22"/>
          <w:szCs w:val="22"/>
        </w:rPr>
        <w:t>a</w:t>
      </w:r>
      <w:r w:rsidR="00010D4C" w:rsidRPr="006F2295">
        <w:rPr>
          <w:rFonts w:ascii="Arial" w:eastAsia="Arial" w:hAnsi="Arial" w:cs="Arial"/>
          <w:color w:val="000000" w:themeColor="text1"/>
          <w:sz w:val="22"/>
          <w:szCs w:val="22"/>
        </w:rPr>
        <w:t xml:space="preserve">dversos </w:t>
      </w:r>
      <w:r w:rsidR="00BC11A1">
        <w:rPr>
          <w:rFonts w:ascii="Arial" w:eastAsia="Arial" w:hAnsi="Arial" w:cs="Arial"/>
          <w:color w:val="000000" w:themeColor="text1"/>
          <w:sz w:val="22"/>
          <w:szCs w:val="22"/>
        </w:rPr>
        <w:t>s</w:t>
      </w:r>
      <w:r w:rsidR="00010D4C" w:rsidRPr="006F2295">
        <w:rPr>
          <w:rFonts w:ascii="Arial" w:eastAsia="Arial" w:hAnsi="Arial" w:cs="Arial"/>
          <w:color w:val="000000" w:themeColor="text1"/>
          <w:sz w:val="22"/>
          <w:szCs w:val="22"/>
        </w:rPr>
        <w:t xml:space="preserve">erios </w:t>
      </w:r>
      <w:r w:rsidR="00BC11A1">
        <w:rPr>
          <w:rFonts w:ascii="Arial" w:eastAsia="Arial" w:hAnsi="Arial" w:cs="Arial"/>
          <w:color w:val="000000" w:themeColor="text1"/>
          <w:sz w:val="22"/>
          <w:szCs w:val="22"/>
        </w:rPr>
        <w:t>r</w:t>
      </w:r>
      <w:r>
        <w:rPr>
          <w:rFonts w:ascii="Arial" w:eastAsia="Arial" w:hAnsi="Arial" w:cs="Arial"/>
          <w:color w:val="000000" w:themeColor="text1"/>
          <w:sz w:val="22"/>
          <w:szCs w:val="22"/>
        </w:rPr>
        <w:t>elacionados y no r</w:t>
      </w:r>
      <w:r w:rsidR="00010D4C" w:rsidRPr="006F2295">
        <w:rPr>
          <w:rFonts w:ascii="Arial" w:eastAsia="Arial" w:hAnsi="Arial" w:cs="Arial"/>
          <w:color w:val="000000" w:themeColor="text1"/>
          <w:sz w:val="22"/>
          <w:szCs w:val="22"/>
        </w:rPr>
        <w:t xml:space="preserve">elacionados y su seguimiento. </w:t>
      </w:r>
    </w:p>
    <w:p w14:paraId="3AA8032E" w14:textId="77777777" w:rsidR="008F758B" w:rsidRPr="006F2295" w:rsidRDefault="00010D4C">
      <w:pPr>
        <w:pStyle w:val="Normal1"/>
        <w:numPr>
          <w:ilvl w:val="0"/>
          <w:numId w:val="7"/>
        </w:numPr>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Auditoría al sitio de investigación.</w:t>
      </w:r>
    </w:p>
    <w:p w14:paraId="5A8EC24B" w14:textId="77777777" w:rsidR="008F758B" w:rsidRPr="006F2295" w:rsidRDefault="00010D4C">
      <w:pPr>
        <w:pStyle w:val="Normal1"/>
        <w:numPr>
          <w:ilvl w:val="0"/>
          <w:numId w:val="7"/>
        </w:numPr>
        <w:spacing w:after="120"/>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Auditoría para el seguimiento de ejecución de proyectos.</w:t>
      </w:r>
    </w:p>
    <w:p w14:paraId="31C09522" w14:textId="77777777" w:rsidR="008F758B" w:rsidRPr="006F2295" w:rsidRDefault="008F758B">
      <w:pPr>
        <w:pStyle w:val="Normal1"/>
        <w:spacing w:after="120"/>
        <w:ind w:left="786"/>
        <w:jc w:val="both"/>
        <w:rPr>
          <w:rFonts w:ascii="Arial" w:eastAsia="Arial" w:hAnsi="Arial" w:cs="Arial"/>
          <w:color w:val="000000" w:themeColor="text1"/>
          <w:sz w:val="22"/>
          <w:szCs w:val="22"/>
        </w:rPr>
      </w:pPr>
    </w:p>
    <w:p w14:paraId="442603AE" w14:textId="77777777" w:rsidR="008F758B" w:rsidRPr="006F2295" w:rsidRDefault="006E3A33">
      <w:pPr>
        <w:pStyle w:val="Normal1"/>
        <w:numPr>
          <w:ilvl w:val="0"/>
          <w:numId w:val="4"/>
        </w:numPr>
        <w:spacing w:after="120"/>
        <w:ind w:left="709"/>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Los cambios y modificaciones en la </w:t>
      </w:r>
      <w:r w:rsidR="00010D4C" w:rsidRPr="006F2295">
        <w:rPr>
          <w:rFonts w:ascii="Arial" w:eastAsia="Arial" w:hAnsi="Arial" w:cs="Arial"/>
          <w:color w:val="000000" w:themeColor="text1"/>
          <w:sz w:val="22"/>
          <w:szCs w:val="22"/>
        </w:rPr>
        <w:t>Infraestructura (sala de sesiones independiente, mobiliario, espacio independiente para archivos, computadora, teléfono, impresora, fotocopiadora y contar con una nube o memoria externa para resguardar la información).</w:t>
      </w:r>
    </w:p>
    <w:p w14:paraId="01680B3F" w14:textId="77777777" w:rsidR="008F758B" w:rsidRDefault="006E3A33" w:rsidP="00010D4C">
      <w:pPr>
        <w:pStyle w:val="Normal1"/>
        <w:numPr>
          <w:ilvl w:val="0"/>
          <w:numId w:val="4"/>
        </w:numPr>
        <w:spacing w:after="120"/>
        <w:ind w:left="709"/>
        <w:jc w:val="both"/>
        <w:rPr>
          <w:rFonts w:ascii="Arial" w:eastAsia="Arial" w:hAnsi="Arial" w:cs="Arial"/>
          <w:color w:val="000000" w:themeColor="text1"/>
          <w:sz w:val="22"/>
          <w:szCs w:val="22"/>
        </w:rPr>
      </w:pPr>
      <w:r>
        <w:rPr>
          <w:rFonts w:ascii="Arial" w:eastAsia="Arial" w:hAnsi="Arial" w:cs="Arial"/>
          <w:color w:val="000000" w:themeColor="text1"/>
          <w:sz w:val="22"/>
          <w:szCs w:val="22"/>
        </w:rPr>
        <w:t>Los cambios y actualizaciones de la plantilla y la</w:t>
      </w:r>
      <w:r w:rsidR="00010D4C" w:rsidRPr="006F2295">
        <w:rPr>
          <w:rFonts w:ascii="Arial" w:eastAsia="Arial" w:hAnsi="Arial" w:cs="Arial"/>
          <w:color w:val="000000" w:themeColor="text1"/>
          <w:sz w:val="22"/>
          <w:szCs w:val="22"/>
        </w:rPr>
        <w:t xml:space="preserve"> estructura del Informe Trimestral y Anual.</w:t>
      </w:r>
    </w:p>
    <w:p w14:paraId="0F842BFC" w14:textId="77777777" w:rsidR="00DD1E27" w:rsidRPr="006F2295" w:rsidRDefault="00DD1E27" w:rsidP="007B1D2A">
      <w:pPr>
        <w:pStyle w:val="Normal1"/>
        <w:spacing w:after="120"/>
        <w:ind w:left="709"/>
        <w:jc w:val="both"/>
        <w:rPr>
          <w:rFonts w:ascii="Arial" w:eastAsia="Arial" w:hAnsi="Arial" w:cs="Arial"/>
          <w:color w:val="000000" w:themeColor="text1"/>
          <w:sz w:val="22"/>
          <w:szCs w:val="22"/>
        </w:rPr>
      </w:pPr>
    </w:p>
    <w:p w14:paraId="5C980996" w14:textId="77777777" w:rsidR="008F758B" w:rsidRPr="006F2295" w:rsidRDefault="00010D4C">
      <w:pPr>
        <w:pStyle w:val="Normal1"/>
        <w:pBdr>
          <w:top w:val="nil"/>
          <w:left w:val="nil"/>
          <w:bottom w:val="nil"/>
          <w:right w:val="nil"/>
          <w:between w:val="nil"/>
        </w:pBdr>
        <w:spacing w:after="120"/>
        <w:ind w:left="786"/>
        <w:jc w:val="both"/>
        <w:rPr>
          <w:rFonts w:ascii="Arial" w:eastAsia="Arial" w:hAnsi="Arial" w:cs="Arial"/>
          <w:color w:val="000000" w:themeColor="text1"/>
          <w:sz w:val="22"/>
          <w:szCs w:val="22"/>
        </w:rPr>
      </w:pPr>
      <w:r w:rsidRPr="006F2295">
        <w:rPr>
          <w:rFonts w:ascii="Arial" w:eastAsia="Arial" w:hAnsi="Arial" w:cs="Arial"/>
          <w:b/>
          <w:color w:val="000000" w:themeColor="text1"/>
          <w:sz w:val="22"/>
          <w:szCs w:val="22"/>
        </w:rPr>
        <w:t>4.2. Revisión documental</w:t>
      </w:r>
    </w:p>
    <w:p w14:paraId="4FB496D2" w14:textId="77777777" w:rsidR="008F758B" w:rsidRPr="006F2295" w:rsidRDefault="00010D4C">
      <w:pPr>
        <w:pStyle w:val="Normal1"/>
        <w:spacing w:after="120"/>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 xml:space="preserve">La </w:t>
      </w:r>
      <w:r w:rsidR="00066222">
        <w:rPr>
          <w:rFonts w:ascii="Arial" w:eastAsia="Arial" w:hAnsi="Arial" w:cs="Arial"/>
          <w:color w:val="000000" w:themeColor="text1"/>
          <w:sz w:val="22"/>
          <w:szCs w:val="22"/>
        </w:rPr>
        <w:t>Unidad Técnica de Investigación Biomédica</w:t>
      </w:r>
      <w:r w:rsidRPr="006F2295">
        <w:rPr>
          <w:rFonts w:ascii="Arial" w:eastAsia="Arial" w:hAnsi="Arial" w:cs="Arial"/>
          <w:color w:val="000000" w:themeColor="text1"/>
          <w:sz w:val="22"/>
          <w:szCs w:val="22"/>
        </w:rPr>
        <w:t xml:space="preserve"> (</w:t>
      </w:r>
      <w:r w:rsidR="00066222">
        <w:rPr>
          <w:rFonts w:ascii="Arial" w:eastAsia="Arial" w:hAnsi="Arial" w:cs="Arial"/>
          <w:color w:val="000000" w:themeColor="text1"/>
          <w:sz w:val="22"/>
          <w:szCs w:val="22"/>
        </w:rPr>
        <w:t>UTIB</w:t>
      </w:r>
      <w:r w:rsidRPr="006F2295">
        <w:rPr>
          <w:rFonts w:ascii="Arial" w:eastAsia="Arial" w:hAnsi="Arial" w:cs="Arial"/>
          <w:color w:val="000000" w:themeColor="text1"/>
          <w:sz w:val="22"/>
          <w:szCs w:val="22"/>
        </w:rPr>
        <w:t>) procede</w:t>
      </w:r>
      <w:r w:rsidR="007336FD" w:rsidRPr="006F2295">
        <w:rPr>
          <w:rFonts w:ascii="Arial" w:eastAsia="Arial" w:hAnsi="Arial" w:cs="Arial"/>
          <w:color w:val="000000" w:themeColor="text1"/>
          <w:sz w:val="22"/>
          <w:szCs w:val="22"/>
        </w:rPr>
        <w:t>rá</w:t>
      </w:r>
      <w:r w:rsidRPr="006F2295">
        <w:rPr>
          <w:rFonts w:ascii="Arial" w:eastAsia="Arial" w:hAnsi="Arial" w:cs="Arial"/>
          <w:color w:val="000000" w:themeColor="text1"/>
          <w:sz w:val="22"/>
          <w:szCs w:val="22"/>
        </w:rPr>
        <w:t xml:space="preserve"> a verificar que todos los documentos solicitados, sean presentados por la institución interesada, mediante recibo contra el registro de recepción documental. Si la </w:t>
      </w:r>
      <w:r w:rsidR="00066222">
        <w:rPr>
          <w:rFonts w:ascii="Arial" w:eastAsia="Arial" w:hAnsi="Arial" w:cs="Arial"/>
          <w:color w:val="000000" w:themeColor="text1"/>
          <w:sz w:val="22"/>
          <w:szCs w:val="22"/>
        </w:rPr>
        <w:t>UTIB</w:t>
      </w:r>
      <w:r w:rsidRPr="006F2295">
        <w:rPr>
          <w:rFonts w:ascii="Arial" w:eastAsia="Arial" w:hAnsi="Arial" w:cs="Arial"/>
          <w:color w:val="000000" w:themeColor="text1"/>
          <w:sz w:val="22"/>
          <w:szCs w:val="22"/>
        </w:rPr>
        <w:t xml:space="preserve"> determina que faltan uno o varios documentos de los requeridos, procede a informar a la Institución que no se puede proseguir con la recepción documental</w:t>
      </w:r>
      <w:r w:rsidR="007336FD" w:rsidRPr="006F2295">
        <w:rPr>
          <w:rFonts w:ascii="Arial" w:eastAsia="Arial" w:hAnsi="Arial" w:cs="Arial"/>
          <w:color w:val="000000" w:themeColor="text1"/>
          <w:sz w:val="22"/>
          <w:szCs w:val="22"/>
        </w:rPr>
        <w:t>,</w:t>
      </w:r>
      <w:r w:rsidRPr="006F2295">
        <w:rPr>
          <w:rFonts w:ascii="Arial" w:eastAsia="Arial" w:hAnsi="Arial" w:cs="Arial"/>
          <w:color w:val="000000" w:themeColor="text1"/>
          <w:sz w:val="22"/>
          <w:szCs w:val="22"/>
        </w:rPr>
        <w:t xml:space="preserve"> hasta que se </w:t>
      </w:r>
      <w:r w:rsidR="007336FD" w:rsidRPr="006F2295">
        <w:rPr>
          <w:rFonts w:ascii="Arial" w:eastAsia="Arial" w:hAnsi="Arial" w:cs="Arial"/>
          <w:color w:val="000000" w:themeColor="text1"/>
          <w:sz w:val="22"/>
          <w:szCs w:val="22"/>
        </w:rPr>
        <w:t>aporten</w:t>
      </w:r>
      <w:r w:rsidRPr="006F2295">
        <w:rPr>
          <w:rFonts w:ascii="Arial" w:eastAsia="Arial" w:hAnsi="Arial" w:cs="Arial"/>
          <w:color w:val="000000" w:themeColor="text1"/>
          <w:sz w:val="22"/>
          <w:szCs w:val="22"/>
        </w:rPr>
        <w:t xml:space="preserve"> los documentos faltantes. </w:t>
      </w:r>
      <w:r w:rsidR="007336FD" w:rsidRPr="006F2295">
        <w:rPr>
          <w:rFonts w:ascii="Arial" w:eastAsia="Arial" w:hAnsi="Arial" w:cs="Arial"/>
          <w:color w:val="000000" w:themeColor="text1"/>
          <w:sz w:val="22"/>
          <w:szCs w:val="22"/>
        </w:rPr>
        <w:t xml:space="preserve">En ese caso todos los </w:t>
      </w:r>
      <w:r w:rsidR="00066222" w:rsidRPr="006F2295">
        <w:rPr>
          <w:rFonts w:ascii="Arial" w:eastAsia="Arial" w:hAnsi="Arial" w:cs="Arial"/>
          <w:color w:val="000000" w:themeColor="text1"/>
          <w:sz w:val="22"/>
          <w:szCs w:val="22"/>
        </w:rPr>
        <w:t>documentos</w:t>
      </w:r>
      <w:r w:rsidR="007336FD" w:rsidRPr="006F2295">
        <w:rPr>
          <w:rFonts w:ascii="Arial" w:eastAsia="Arial" w:hAnsi="Arial" w:cs="Arial"/>
          <w:color w:val="000000" w:themeColor="text1"/>
          <w:sz w:val="22"/>
          <w:szCs w:val="22"/>
        </w:rPr>
        <w:t xml:space="preserve"> serán </w:t>
      </w:r>
      <w:r w:rsidRPr="006F2295">
        <w:rPr>
          <w:rFonts w:ascii="Arial" w:eastAsia="Arial" w:hAnsi="Arial" w:cs="Arial"/>
          <w:color w:val="000000" w:themeColor="text1"/>
          <w:sz w:val="22"/>
          <w:szCs w:val="22"/>
        </w:rPr>
        <w:t>devuel</w:t>
      </w:r>
      <w:r w:rsidR="007336FD" w:rsidRPr="006F2295">
        <w:rPr>
          <w:rFonts w:ascii="Arial" w:eastAsia="Arial" w:hAnsi="Arial" w:cs="Arial"/>
          <w:color w:val="000000" w:themeColor="text1"/>
          <w:sz w:val="22"/>
          <w:szCs w:val="22"/>
        </w:rPr>
        <w:t xml:space="preserve">tos </w:t>
      </w:r>
      <w:r w:rsidRPr="006F2295">
        <w:rPr>
          <w:rFonts w:ascii="Arial" w:eastAsia="Arial" w:hAnsi="Arial" w:cs="Arial"/>
          <w:color w:val="000000" w:themeColor="text1"/>
          <w:sz w:val="22"/>
          <w:szCs w:val="22"/>
        </w:rPr>
        <w:t>y se llena el documento de recepción</w:t>
      </w:r>
      <w:r w:rsidR="007336FD" w:rsidRPr="006F2295">
        <w:rPr>
          <w:rFonts w:ascii="Arial" w:eastAsia="Arial" w:hAnsi="Arial" w:cs="Arial"/>
          <w:color w:val="000000" w:themeColor="text1"/>
          <w:sz w:val="22"/>
          <w:szCs w:val="22"/>
        </w:rPr>
        <w:t>,</w:t>
      </w:r>
      <w:r w:rsidRPr="006F2295">
        <w:rPr>
          <w:rFonts w:ascii="Arial" w:eastAsia="Arial" w:hAnsi="Arial" w:cs="Arial"/>
          <w:color w:val="000000" w:themeColor="text1"/>
          <w:sz w:val="22"/>
          <w:szCs w:val="22"/>
        </w:rPr>
        <w:t xml:space="preserve"> señalando claramente los documentos que faltan, se firma y se archiva. </w:t>
      </w:r>
    </w:p>
    <w:p w14:paraId="5E0AD7D8" w14:textId="77777777" w:rsidR="008F758B" w:rsidRPr="006F2295" w:rsidRDefault="00010D4C">
      <w:pPr>
        <w:pStyle w:val="Normal1"/>
        <w:spacing w:after="120"/>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 xml:space="preserve">Si los documentos se encuentran completos, la </w:t>
      </w:r>
      <w:r w:rsidR="00377F23">
        <w:rPr>
          <w:rFonts w:ascii="Arial" w:eastAsia="Arial" w:hAnsi="Arial" w:cs="Arial"/>
          <w:color w:val="000000" w:themeColor="text1"/>
          <w:sz w:val="22"/>
          <w:szCs w:val="22"/>
        </w:rPr>
        <w:t>UTIB</w:t>
      </w:r>
      <w:r w:rsidRPr="006F2295">
        <w:rPr>
          <w:rFonts w:ascii="Arial" w:eastAsia="Arial" w:hAnsi="Arial" w:cs="Arial"/>
          <w:color w:val="000000" w:themeColor="text1"/>
          <w:sz w:val="22"/>
          <w:szCs w:val="22"/>
        </w:rPr>
        <w:t xml:space="preserve"> procede a llenar el </w:t>
      </w:r>
      <w:r w:rsidR="007336FD" w:rsidRPr="006F2295">
        <w:rPr>
          <w:rFonts w:ascii="Arial" w:eastAsia="Arial" w:hAnsi="Arial" w:cs="Arial"/>
          <w:color w:val="000000" w:themeColor="text1"/>
          <w:sz w:val="22"/>
          <w:szCs w:val="22"/>
        </w:rPr>
        <w:t>R</w:t>
      </w:r>
      <w:r w:rsidRPr="006F2295">
        <w:rPr>
          <w:rFonts w:ascii="Arial" w:eastAsia="Arial" w:hAnsi="Arial" w:cs="Arial"/>
          <w:color w:val="000000" w:themeColor="text1"/>
          <w:sz w:val="22"/>
          <w:szCs w:val="22"/>
        </w:rPr>
        <w:t xml:space="preserve">egistro de </w:t>
      </w:r>
      <w:r w:rsidR="007336FD" w:rsidRPr="006F2295">
        <w:rPr>
          <w:rFonts w:ascii="Arial" w:eastAsia="Arial" w:hAnsi="Arial" w:cs="Arial"/>
          <w:color w:val="000000" w:themeColor="text1"/>
          <w:sz w:val="22"/>
          <w:szCs w:val="22"/>
        </w:rPr>
        <w:t>R</w:t>
      </w:r>
      <w:r w:rsidRPr="006F2295">
        <w:rPr>
          <w:rFonts w:ascii="Arial" w:eastAsia="Arial" w:hAnsi="Arial" w:cs="Arial"/>
          <w:color w:val="000000" w:themeColor="text1"/>
          <w:sz w:val="22"/>
          <w:szCs w:val="22"/>
        </w:rPr>
        <w:t>ecepción</w:t>
      </w:r>
      <w:r w:rsidR="007336FD" w:rsidRPr="006F2295">
        <w:rPr>
          <w:rFonts w:ascii="Arial" w:eastAsia="Arial" w:hAnsi="Arial" w:cs="Arial"/>
          <w:color w:val="000000" w:themeColor="text1"/>
          <w:sz w:val="22"/>
          <w:szCs w:val="22"/>
        </w:rPr>
        <w:t>,</w:t>
      </w:r>
      <w:r w:rsidRPr="006F2295">
        <w:rPr>
          <w:rFonts w:ascii="Arial" w:eastAsia="Arial" w:hAnsi="Arial" w:cs="Arial"/>
          <w:color w:val="000000" w:themeColor="text1"/>
          <w:sz w:val="22"/>
          <w:szCs w:val="22"/>
        </w:rPr>
        <w:t xml:space="preserve"> indicando al interesado que se procederá a la revisión detallada de los documentos entregados y se comunicará al jerarca, los hallazgos de esta revisión, una vez revisados por la </w:t>
      </w:r>
      <w:r w:rsidR="00377F23">
        <w:rPr>
          <w:rFonts w:ascii="Arial" w:eastAsia="Arial" w:hAnsi="Arial" w:cs="Arial"/>
          <w:color w:val="000000" w:themeColor="text1"/>
          <w:sz w:val="22"/>
          <w:szCs w:val="22"/>
        </w:rPr>
        <w:t>UTIB</w:t>
      </w:r>
      <w:r w:rsidRPr="006F2295">
        <w:rPr>
          <w:rFonts w:ascii="Arial" w:eastAsia="Arial" w:hAnsi="Arial" w:cs="Arial"/>
          <w:color w:val="000000" w:themeColor="text1"/>
          <w:sz w:val="22"/>
          <w:szCs w:val="22"/>
        </w:rPr>
        <w:t xml:space="preserve"> y los miembros del CONIS.  </w:t>
      </w:r>
    </w:p>
    <w:p w14:paraId="61076656" w14:textId="77777777" w:rsidR="008F758B" w:rsidRPr="006F2295" w:rsidRDefault="00010D4C">
      <w:pPr>
        <w:pStyle w:val="Normal1"/>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 xml:space="preserve">El CONIS tendrá un plazo de 30 días naturales contando a partir de la presentación de la solicitud en forma completa para su resolución. Si durante la revisión se determina que hay </w:t>
      </w:r>
      <w:r w:rsidR="007336FD" w:rsidRPr="006F2295">
        <w:rPr>
          <w:rFonts w:ascii="Arial" w:eastAsia="Arial" w:hAnsi="Arial" w:cs="Arial"/>
          <w:color w:val="000000" w:themeColor="text1"/>
          <w:sz w:val="22"/>
          <w:szCs w:val="22"/>
        </w:rPr>
        <w:t xml:space="preserve">algún </w:t>
      </w:r>
      <w:r w:rsidRPr="006F2295">
        <w:rPr>
          <w:rFonts w:ascii="Arial" w:eastAsia="Arial" w:hAnsi="Arial" w:cs="Arial"/>
          <w:color w:val="000000" w:themeColor="text1"/>
          <w:sz w:val="22"/>
          <w:szCs w:val="22"/>
        </w:rPr>
        <w:t>documento incompleto, mal diseñado o mal redactados, se informa por escrito al jerarca, indicando los hallazgos e informando que dispone de</w:t>
      </w:r>
      <w:r w:rsidR="007B1D2A">
        <w:rPr>
          <w:rFonts w:ascii="Arial" w:eastAsia="Arial" w:hAnsi="Arial" w:cs="Arial"/>
          <w:color w:val="000000" w:themeColor="text1"/>
          <w:sz w:val="22"/>
          <w:szCs w:val="22"/>
        </w:rPr>
        <w:t xml:space="preserve"> 10 </w:t>
      </w:r>
      <w:r w:rsidR="0086428D">
        <w:rPr>
          <w:rFonts w:ascii="Arial" w:eastAsia="Arial" w:hAnsi="Arial" w:cs="Arial"/>
          <w:color w:val="000000" w:themeColor="text1"/>
          <w:sz w:val="22"/>
          <w:szCs w:val="22"/>
        </w:rPr>
        <w:t>días</w:t>
      </w:r>
      <w:r w:rsidR="007B1D2A">
        <w:rPr>
          <w:rFonts w:ascii="Arial" w:eastAsia="Arial" w:hAnsi="Arial" w:cs="Arial"/>
          <w:color w:val="000000" w:themeColor="text1"/>
          <w:sz w:val="22"/>
          <w:szCs w:val="22"/>
        </w:rPr>
        <w:t xml:space="preserve"> hábiles de acuerdo con el </w:t>
      </w:r>
      <w:r w:rsidR="0086428D">
        <w:rPr>
          <w:rFonts w:ascii="Arial" w:eastAsia="Arial" w:hAnsi="Arial" w:cs="Arial"/>
          <w:color w:val="000000" w:themeColor="text1"/>
          <w:sz w:val="22"/>
          <w:szCs w:val="22"/>
        </w:rPr>
        <w:t>artículo</w:t>
      </w:r>
      <w:r w:rsidR="007B1D2A">
        <w:rPr>
          <w:rFonts w:ascii="Arial" w:eastAsia="Arial" w:hAnsi="Arial" w:cs="Arial"/>
          <w:color w:val="000000" w:themeColor="text1"/>
          <w:sz w:val="22"/>
          <w:szCs w:val="22"/>
        </w:rPr>
        <w:t xml:space="preserve"> 39</w:t>
      </w:r>
      <w:r w:rsidR="00916F4B">
        <w:rPr>
          <w:rFonts w:ascii="Arial" w:eastAsia="Arial" w:hAnsi="Arial" w:cs="Arial"/>
          <w:color w:val="000000" w:themeColor="text1"/>
          <w:sz w:val="22"/>
          <w:szCs w:val="22"/>
        </w:rPr>
        <w:t xml:space="preserve"> del R</w:t>
      </w:r>
      <w:r w:rsidR="007B1D2A">
        <w:rPr>
          <w:rFonts w:ascii="Arial" w:eastAsia="Arial" w:hAnsi="Arial" w:cs="Arial"/>
          <w:color w:val="000000" w:themeColor="text1"/>
          <w:sz w:val="22"/>
          <w:szCs w:val="22"/>
        </w:rPr>
        <w:t xml:space="preserve">eglamento a la Ley de protección al ciudadano de exceso de requisitos y </w:t>
      </w:r>
      <w:r w:rsidR="00916F4B">
        <w:rPr>
          <w:rFonts w:ascii="Arial" w:eastAsia="Arial" w:hAnsi="Arial" w:cs="Arial"/>
          <w:color w:val="000000" w:themeColor="text1"/>
          <w:sz w:val="22"/>
          <w:szCs w:val="22"/>
        </w:rPr>
        <w:t>trámites</w:t>
      </w:r>
      <w:r w:rsidR="007B1D2A">
        <w:rPr>
          <w:rFonts w:ascii="Arial" w:eastAsia="Arial" w:hAnsi="Arial" w:cs="Arial"/>
          <w:color w:val="000000" w:themeColor="text1"/>
          <w:sz w:val="22"/>
          <w:szCs w:val="22"/>
        </w:rPr>
        <w:t xml:space="preserve"> #</w:t>
      </w:r>
      <w:r w:rsidR="00916F4B">
        <w:rPr>
          <w:rFonts w:ascii="Arial" w:eastAsia="Arial" w:hAnsi="Arial" w:cs="Arial"/>
          <w:color w:val="000000" w:themeColor="text1"/>
          <w:sz w:val="22"/>
          <w:szCs w:val="22"/>
        </w:rPr>
        <w:t xml:space="preserve"> </w:t>
      </w:r>
      <w:r w:rsidR="007B1D2A">
        <w:rPr>
          <w:rFonts w:ascii="Arial" w:eastAsia="Arial" w:hAnsi="Arial" w:cs="Arial"/>
          <w:color w:val="000000" w:themeColor="text1"/>
          <w:sz w:val="22"/>
          <w:szCs w:val="22"/>
        </w:rPr>
        <w:t xml:space="preserve">37045-MP-MEIC, </w:t>
      </w:r>
      <w:r w:rsidRPr="006F2295">
        <w:rPr>
          <w:rFonts w:ascii="Arial" w:eastAsia="Arial" w:hAnsi="Arial" w:cs="Arial"/>
          <w:color w:val="000000" w:themeColor="text1"/>
          <w:sz w:val="22"/>
          <w:szCs w:val="22"/>
        </w:rPr>
        <w:t>para realizar las correcciones requeridas en los documentos. Transcurrido</w:t>
      </w:r>
      <w:r w:rsidR="007B1D2A">
        <w:rPr>
          <w:rFonts w:ascii="Arial" w:eastAsia="Arial" w:hAnsi="Arial" w:cs="Arial"/>
          <w:color w:val="000000" w:themeColor="text1"/>
          <w:sz w:val="22"/>
          <w:szCs w:val="22"/>
        </w:rPr>
        <w:t xml:space="preserve">s los 10 </w:t>
      </w:r>
      <w:r w:rsidR="0086428D">
        <w:rPr>
          <w:rFonts w:ascii="Arial" w:eastAsia="Arial" w:hAnsi="Arial" w:cs="Arial"/>
          <w:color w:val="000000" w:themeColor="text1"/>
          <w:sz w:val="22"/>
          <w:szCs w:val="22"/>
        </w:rPr>
        <w:t>días</w:t>
      </w:r>
      <w:r w:rsidR="007B1D2A">
        <w:rPr>
          <w:rFonts w:ascii="Arial" w:eastAsia="Arial" w:hAnsi="Arial" w:cs="Arial"/>
          <w:color w:val="000000" w:themeColor="text1"/>
          <w:sz w:val="22"/>
          <w:szCs w:val="22"/>
        </w:rPr>
        <w:t xml:space="preserve"> </w:t>
      </w:r>
      <w:r w:rsidR="0086428D">
        <w:rPr>
          <w:rFonts w:ascii="Arial" w:eastAsia="Arial" w:hAnsi="Arial" w:cs="Arial"/>
          <w:color w:val="000000" w:themeColor="text1"/>
          <w:sz w:val="22"/>
          <w:szCs w:val="22"/>
        </w:rPr>
        <w:t>hábiles</w:t>
      </w:r>
      <w:r w:rsidRPr="006F2295">
        <w:rPr>
          <w:rFonts w:ascii="Arial" w:eastAsia="Arial" w:hAnsi="Arial" w:cs="Arial"/>
          <w:color w:val="000000" w:themeColor="text1"/>
          <w:sz w:val="22"/>
          <w:szCs w:val="22"/>
        </w:rPr>
        <w:t>, si la institución no ha brindado las correcciones respectivas, se procederá a cerrar el proceso de autorización y la institución debe iniciar nuevamente el proceso de solicitud, sin la necesidad de entregar nuevamente los documentos que no habían presentado problemas.</w:t>
      </w:r>
    </w:p>
    <w:p w14:paraId="73EDEE85" w14:textId="77777777" w:rsidR="008F758B" w:rsidRPr="006F2295" w:rsidRDefault="008F758B">
      <w:pPr>
        <w:pStyle w:val="Normal1"/>
        <w:jc w:val="both"/>
        <w:rPr>
          <w:rFonts w:ascii="Arial" w:eastAsia="Arial" w:hAnsi="Arial" w:cs="Arial"/>
          <w:color w:val="000000" w:themeColor="text1"/>
          <w:sz w:val="22"/>
          <w:szCs w:val="22"/>
        </w:rPr>
      </w:pPr>
    </w:p>
    <w:p w14:paraId="09E45922" w14:textId="77777777" w:rsidR="008F758B" w:rsidRDefault="00010D4C">
      <w:pPr>
        <w:pStyle w:val="Normal1"/>
        <w:spacing w:after="120"/>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Si la revisión documental no detecta fallas o faltantes, el CONIS procede a calendarizar la vis</w:t>
      </w:r>
      <w:r w:rsidR="0086428D">
        <w:rPr>
          <w:rFonts w:ascii="Arial" w:eastAsia="Arial" w:hAnsi="Arial" w:cs="Arial"/>
          <w:color w:val="000000" w:themeColor="text1"/>
          <w:sz w:val="22"/>
          <w:szCs w:val="22"/>
        </w:rPr>
        <w:t xml:space="preserve">ita de inspección, en el plazo de un mes.  </w:t>
      </w:r>
    </w:p>
    <w:p w14:paraId="183C27B9" w14:textId="77777777" w:rsidR="00F31CB9" w:rsidRDefault="00F31CB9">
      <w:pPr>
        <w:pStyle w:val="Normal1"/>
        <w:spacing w:after="120"/>
        <w:jc w:val="both"/>
        <w:rPr>
          <w:rFonts w:ascii="Arial" w:eastAsia="Arial" w:hAnsi="Arial" w:cs="Arial"/>
          <w:color w:val="000000" w:themeColor="text1"/>
          <w:sz w:val="22"/>
          <w:szCs w:val="22"/>
        </w:rPr>
      </w:pPr>
    </w:p>
    <w:p w14:paraId="56CCAACA" w14:textId="6BC9F4FD" w:rsidR="00F31CB9" w:rsidRDefault="00F31CB9">
      <w:pPr>
        <w:pStyle w:val="Normal1"/>
        <w:spacing w:after="120"/>
        <w:jc w:val="both"/>
        <w:rPr>
          <w:rFonts w:ascii="Arial" w:eastAsia="Arial" w:hAnsi="Arial" w:cs="Arial"/>
          <w:color w:val="000000" w:themeColor="text1"/>
          <w:sz w:val="22"/>
          <w:szCs w:val="22"/>
        </w:rPr>
      </w:pPr>
    </w:p>
    <w:p w14:paraId="3DC87FF4" w14:textId="70911FF1" w:rsidR="00A439C4" w:rsidRDefault="00A439C4">
      <w:pPr>
        <w:pStyle w:val="Normal1"/>
        <w:spacing w:after="120"/>
        <w:jc w:val="both"/>
        <w:rPr>
          <w:rFonts w:ascii="Arial" w:eastAsia="Arial" w:hAnsi="Arial" w:cs="Arial"/>
          <w:color w:val="000000" w:themeColor="text1"/>
          <w:sz w:val="22"/>
          <w:szCs w:val="22"/>
        </w:rPr>
      </w:pPr>
    </w:p>
    <w:p w14:paraId="0A835D4F" w14:textId="77777777" w:rsidR="00A439C4" w:rsidRDefault="00A439C4">
      <w:pPr>
        <w:pStyle w:val="Normal1"/>
        <w:spacing w:after="120"/>
        <w:jc w:val="both"/>
        <w:rPr>
          <w:rFonts w:ascii="Arial" w:eastAsia="Arial" w:hAnsi="Arial" w:cs="Arial"/>
          <w:color w:val="000000" w:themeColor="text1"/>
          <w:sz w:val="22"/>
          <w:szCs w:val="22"/>
        </w:rPr>
      </w:pPr>
    </w:p>
    <w:p w14:paraId="04C0E546" w14:textId="77777777" w:rsidR="008F758B" w:rsidRPr="006F2295" w:rsidRDefault="00010D4C">
      <w:pPr>
        <w:pStyle w:val="Normal1"/>
        <w:spacing w:after="120"/>
        <w:ind w:left="990"/>
        <w:jc w:val="both"/>
        <w:rPr>
          <w:rFonts w:ascii="Arial" w:eastAsia="Arial" w:hAnsi="Arial" w:cs="Arial"/>
          <w:color w:val="000000" w:themeColor="text1"/>
          <w:sz w:val="22"/>
          <w:szCs w:val="22"/>
        </w:rPr>
      </w:pPr>
      <w:r w:rsidRPr="006F2295">
        <w:rPr>
          <w:rFonts w:ascii="Arial" w:eastAsia="Arial" w:hAnsi="Arial" w:cs="Arial"/>
          <w:b/>
          <w:color w:val="000000" w:themeColor="text1"/>
          <w:sz w:val="22"/>
          <w:szCs w:val="22"/>
        </w:rPr>
        <w:lastRenderedPageBreak/>
        <w:t>4.3. Calendarización de la visita y revisión documental In Situ</w:t>
      </w:r>
    </w:p>
    <w:p w14:paraId="77285264" w14:textId="037FFF36" w:rsidR="008F758B" w:rsidRPr="006F2295" w:rsidRDefault="00010D4C">
      <w:pPr>
        <w:pStyle w:val="Normal1"/>
        <w:spacing w:after="120"/>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 xml:space="preserve">La visita de inspección debe programarse en los siguientes 15 días calendario a partir del momento en que se completó la revisión documental. Para ello </w:t>
      </w:r>
      <w:r w:rsidR="00514987">
        <w:rPr>
          <w:rFonts w:ascii="Arial" w:eastAsia="Arial" w:hAnsi="Arial" w:cs="Arial"/>
          <w:color w:val="000000" w:themeColor="text1"/>
          <w:sz w:val="22"/>
          <w:szCs w:val="22"/>
        </w:rPr>
        <w:t>se</w:t>
      </w:r>
      <w:r w:rsidRPr="006F2295">
        <w:rPr>
          <w:rFonts w:ascii="Arial" w:eastAsia="Arial" w:hAnsi="Arial" w:cs="Arial"/>
          <w:color w:val="000000" w:themeColor="text1"/>
          <w:sz w:val="22"/>
          <w:szCs w:val="22"/>
        </w:rPr>
        <w:t xml:space="preserve"> </w:t>
      </w:r>
      <w:r w:rsidR="002B00BF" w:rsidRPr="006F2295">
        <w:rPr>
          <w:rFonts w:ascii="Arial" w:eastAsia="Arial" w:hAnsi="Arial" w:cs="Arial"/>
          <w:color w:val="000000" w:themeColor="text1"/>
          <w:sz w:val="22"/>
          <w:szCs w:val="22"/>
        </w:rPr>
        <w:t>designar</w:t>
      </w:r>
      <w:r w:rsidR="002B00BF">
        <w:rPr>
          <w:rFonts w:ascii="Arial" w:eastAsia="Arial" w:hAnsi="Arial" w:cs="Arial"/>
          <w:color w:val="000000" w:themeColor="text1"/>
          <w:sz w:val="22"/>
          <w:szCs w:val="22"/>
        </w:rPr>
        <w:t>án</w:t>
      </w:r>
      <w:r w:rsidRPr="006F2295">
        <w:rPr>
          <w:rFonts w:ascii="Arial" w:eastAsia="Arial" w:hAnsi="Arial" w:cs="Arial"/>
          <w:color w:val="000000" w:themeColor="text1"/>
          <w:sz w:val="22"/>
          <w:szCs w:val="22"/>
        </w:rPr>
        <w:t xml:space="preserve"> al </w:t>
      </w:r>
      <w:r w:rsidR="00D730C3" w:rsidRPr="006F2295">
        <w:rPr>
          <w:rFonts w:ascii="Arial" w:eastAsia="Arial" w:hAnsi="Arial" w:cs="Arial"/>
          <w:color w:val="000000" w:themeColor="text1"/>
          <w:sz w:val="22"/>
          <w:szCs w:val="22"/>
        </w:rPr>
        <w:t xml:space="preserve">menos </w:t>
      </w:r>
      <w:r w:rsidR="00377F23">
        <w:rPr>
          <w:rFonts w:ascii="Arial" w:eastAsia="Arial" w:hAnsi="Arial" w:cs="Arial"/>
          <w:color w:val="000000" w:themeColor="text1"/>
          <w:sz w:val="22"/>
          <w:szCs w:val="22"/>
        </w:rPr>
        <w:t>una persona</w:t>
      </w:r>
      <w:r w:rsidR="00D730C3">
        <w:rPr>
          <w:rFonts w:ascii="Arial" w:eastAsia="Arial" w:hAnsi="Arial" w:cs="Arial"/>
          <w:color w:val="000000" w:themeColor="text1"/>
          <w:sz w:val="22"/>
          <w:szCs w:val="22"/>
        </w:rPr>
        <w:t xml:space="preserve"> de</w:t>
      </w:r>
      <w:r w:rsidRPr="006F2295">
        <w:rPr>
          <w:rFonts w:ascii="Arial" w:eastAsia="Arial" w:hAnsi="Arial" w:cs="Arial"/>
          <w:color w:val="000000" w:themeColor="text1"/>
          <w:sz w:val="22"/>
          <w:szCs w:val="22"/>
        </w:rPr>
        <w:t xml:space="preserve"> la </w:t>
      </w:r>
      <w:r w:rsidR="00514987">
        <w:rPr>
          <w:rFonts w:ascii="Arial" w:eastAsia="Arial" w:hAnsi="Arial" w:cs="Arial"/>
          <w:color w:val="000000" w:themeColor="text1"/>
          <w:sz w:val="22"/>
          <w:szCs w:val="22"/>
        </w:rPr>
        <w:t>UTIB</w:t>
      </w:r>
      <w:r w:rsidRPr="006F2295">
        <w:rPr>
          <w:rFonts w:ascii="Arial" w:eastAsia="Arial" w:hAnsi="Arial" w:cs="Arial"/>
          <w:color w:val="000000" w:themeColor="text1"/>
          <w:sz w:val="22"/>
          <w:szCs w:val="22"/>
        </w:rPr>
        <w:t xml:space="preserve"> </w:t>
      </w:r>
      <w:r w:rsidR="007B1D2A">
        <w:rPr>
          <w:rFonts w:ascii="Arial" w:eastAsia="Arial" w:hAnsi="Arial" w:cs="Arial"/>
          <w:color w:val="000000" w:themeColor="text1"/>
          <w:sz w:val="22"/>
          <w:szCs w:val="22"/>
        </w:rPr>
        <w:t xml:space="preserve">y </w:t>
      </w:r>
      <w:r w:rsidR="00377F23">
        <w:rPr>
          <w:rFonts w:ascii="Arial" w:eastAsia="Arial" w:hAnsi="Arial" w:cs="Arial"/>
          <w:color w:val="000000" w:themeColor="text1"/>
          <w:sz w:val="22"/>
          <w:szCs w:val="22"/>
        </w:rPr>
        <w:t xml:space="preserve">dos </w:t>
      </w:r>
      <w:r w:rsidR="007B1D2A">
        <w:rPr>
          <w:rFonts w:ascii="Arial" w:eastAsia="Arial" w:hAnsi="Arial" w:cs="Arial"/>
          <w:color w:val="000000" w:themeColor="text1"/>
          <w:sz w:val="22"/>
          <w:szCs w:val="22"/>
        </w:rPr>
        <w:t xml:space="preserve">miembros </w:t>
      </w:r>
      <w:r w:rsidR="002B00BF">
        <w:rPr>
          <w:rFonts w:ascii="Arial" w:eastAsia="Arial" w:hAnsi="Arial" w:cs="Arial"/>
          <w:color w:val="000000" w:themeColor="text1"/>
          <w:sz w:val="22"/>
          <w:szCs w:val="22"/>
        </w:rPr>
        <w:t xml:space="preserve">del </w:t>
      </w:r>
      <w:r w:rsidR="002B00BF" w:rsidRPr="006F2295">
        <w:rPr>
          <w:rFonts w:ascii="Arial" w:eastAsia="Arial" w:hAnsi="Arial" w:cs="Arial"/>
          <w:color w:val="000000" w:themeColor="text1"/>
          <w:sz w:val="22"/>
          <w:szCs w:val="22"/>
        </w:rPr>
        <w:t>CONIS</w:t>
      </w:r>
      <w:r w:rsidR="007B1D2A">
        <w:rPr>
          <w:rFonts w:ascii="Arial" w:eastAsia="Arial" w:hAnsi="Arial" w:cs="Arial"/>
          <w:color w:val="000000" w:themeColor="text1"/>
          <w:sz w:val="22"/>
          <w:szCs w:val="22"/>
        </w:rPr>
        <w:t>.</w:t>
      </w:r>
    </w:p>
    <w:p w14:paraId="60EDCDB9" w14:textId="5F2C9224" w:rsidR="008F758B" w:rsidRDefault="00010D4C">
      <w:pPr>
        <w:pStyle w:val="Normal1"/>
        <w:spacing w:after="120"/>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Se comunica la fecha de la visita a la Institución</w:t>
      </w:r>
      <w:r w:rsidR="00354854">
        <w:rPr>
          <w:rFonts w:ascii="Arial" w:eastAsia="Arial" w:hAnsi="Arial" w:cs="Arial"/>
          <w:color w:val="000000" w:themeColor="text1"/>
          <w:sz w:val="22"/>
          <w:szCs w:val="22"/>
        </w:rPr>
        <w:t xml:space="preserve">, en </w:t>
      </w:r>
      <w:r w:rsidR="002B00BF">
        <w:rPr>
          <w:rFonts w:ascii="Arial" w:eastAsia="Arial" w:hAnsi="Arial" w:cs="Arial"/>
          <w:color w:val="000000" w:themeColor="text1"/>
          <w:sz w:val="22"/>
          <w:szCs w:val="22"/>
        </w:rPr>
        <w:t xml:space="preserve">caso </w:t>
      </w:r>
      <w:r w:rsidR="002B00BF" w:rsidRPr="006F2295">
        <w:rPr>
          <w:rFonts w:ascii="Arial" w:eastAsia="Arial" w:hAnsi="Arial" w:cs="Arial"/>
          <w:color w:val="000000" w:themeColor="text1"/>
          <w:sz w:val="22"/>
          <w:szCs w:val="22"/>
        </w:rPr>
        <w:t>de</w:t>
      </w:r>
      <w:r w:rsidRPr="006F2295">
        <w:rPr>
          <w:rFonts w:ascii="Arial" w:eastAsia="Arial" w:hAnsi="Arial" w:cs="Arial"/>
          <w:color w:val="000000" w:themeColor="text1"/>
          <w:sz w:val="22"/>
          <w:szCs w:val="22"/>
        </w:rPr>
        <w:t xml:space="preserve"> </w:t>
      </w:r>
      <w:r w:rsidR="00354854">
        <w:rPr>
          <w:rFonts w:ascii="Arial" w:eastAsia="Arial" w:hAnsi="Arial" w:cs="Arial"/>
          <w:color w:val="000000" w:themeColor="text1"/>
          <w:sz w:val="22"/>
          <w:szCs w:val="22"/>
        </w:rPr>
        <w:t xml:space="preserve">no se pueda </w:t>
      </w:r>
      <w:r w:rsidRPr="006F2295">
        <w:rPr>
          <w:rFonts w:ascii="Arial" w:eastAsia="Arial" w:hAnsi="Arial" w:cs="Arial"/>
          <w:color w:val="000000" w:themeColor="text1"/>
          <w:sz w:val="22"/>
          <w:szCs w:val="22"/>
        </w:rPr>
        <w:t>realizar</w:t>
      </w:r>
      <w:r w:rsidR="00377F23">
        <w:rPr>
          <w:rFonts w:ascii="Arial" w:eastAsia="Arial" w:hAnsi="Arial" w:cs="Arial"/>
          <w:color w:val="000000" w:themeColor="text1"/>
          <w:sz w:val="22"/>
          <w:szCs w:val="22"/>
        </w:rPr>
        <w:t xml:space="preserve"> en la misma </w:t>
      </w:r>
      <w:r w:rsidR="00D730C3">
        <w:rPr>
          <w:rFonts w:ascii="Arial" w:eastAsia="Arial" w:hAnsi="Arial" w:cs="Arial"/>
          <w:color w:val="000000" w:themeColor="text1"/>
          <w:sz w:val="22"/>
          <w:szCs w:val="22"/>
        </w:rPr>
        <w:t xml:space="preserve">fecha </w:t>
      </w:r>
      <w:r w:rsidR="00354854">
        <w:rPr>
          <w:rFonts w:ascii="Arial" w:eastAsia="Arial" w:hAnsi="Arial" w:cs="Arial"/>
          <w:color w:val="000000" w:themeColor="text1"/>
          <w:sz w:val="22"/>
          <w:szCs w:val="22"/>
        </w:rPr>
        <w:t>se procede</w:t>
      </w:r>
      <w:r w:rsidRPr="006F2295">
        <w:rPr>
          <w:rFonts w:ascii="Arial" w:eastAsia="Arial" w:hAnsi="Arial" w:cs="Arial"/>
          <w:color w:val="000000" w:themeColor="text1"/>
          <w:sz w:val="22"/>
          <w:szCs w:val="22"/>
        </w:rPr>
        <w:t xml:space="preserve"> a determinar una de consenso para ambas partes y dentro del período de tiempo establecido.</w:t>
      </w:r>
    </w:p>
    <w:p w14:paraId="1DFA14BD" w14:textId="77777777" w:rsidR="00354854" w:rsidRPr="006F2295" w:rsidRDefault="00354854">
      <w:pPr>
        <w:pStyle w:val="Normal1"/>
        <w:spacing w:after="120"/>
        <w:jc w:val="both"/>
        <w:rPr>
          <w:rFonts w:ascii="Arial" w:eastAsia="Arial" w:hAnsi="Arial" w:cs="Arial"/>
          <w:color w:val="000000" w:themeColor="text1"/>
          <w:sz w:val="22"/>
          <w:szCs w:val="22"/>
        </w:rPr>
      </w:pPr>
    </w:p>
    <w:p w14:paraId="1DFA6B08" w14:textId="339B8C64" w:rsidR="00354854" w:rsidRPr="006F2295" w:rsidRDefault="00010D4C" w:rsidP="00354854">
      <w:pPr>
        <w:pStyle w:val="Normal1"/>
        <w:spacing w:after="240"/>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 xml:space="preserve">En </w:t>
      </w:r>
      <w:r w:rsidR="00354854">
        <w:rPr>
          <w:rFonts w:ascii="Arial" w:eastAsia="Arial" w:hAnsi="Arial" w:cs="Arial"/>
          <w:color w:val="000000" w:themeColor="text1"/>
          <w:sz w:val="22"/>
          <w:szCs w:val="22"/>
        </w:rPr>
        <w:t>esta</w:t>
      </w:r>
      <w:r w:rsidRPr="006F2295">
        <w:rPr>
          <w:rFonts w:ascii="Arial" w:eastAsia="Arial" w:hAnsi="Arial" w:cs="Arial"/>
          <w:color w:val="000000" w:themeColor="text1"/>
          <w:sz w:val="22"/>
          <w:szCs w:val="22"/>
        </w:rPr>
        <w:t xml:space="preserve"> visita se verificará la existencia de</w:t>
      </w:r>
      <w:r w:rsidR="00354854">
        <w:rPr>
          <w:rFonts w:ascii="Arial" w:eastAsia="Arial" w:hAnsi="Arial" w:cs="Arial"/>
          <w:color w:val="000000" w:themeColor="text1"/>
          <w:sz w:val="22"/>
          <w:szCs w:val="22"/>
        </w:rPr>
        <w:t xml:space="preserve"> </w:t>
      </w:r>
      <w:r w:rsidR="001F4BCF">
        <w:rPr>
          <w:rFonts w:ascii="Arial" w:eastAsia="Arial" w:hAnsi="Arial" w:cs="Arial"/>
          <w:color w:val="000000" w:themeColor="text1"/>
          <w:sz w:val="22"/>
          <w:szCs w:val="22"/>
        </w:rPr>
        <w:t xml:space="preserve">los cambios, modificaciones o actualizaciones incluidas en la declaración jurada y cualquier otra que a criterio de los evaluadores del CONIS, se soliciten. </w:t>
      </w:r>
      <w:r w:rsidR="007F4929">
        <w:rPr>
          <w:rFonts w:ascii="Arial" w:eastAsia="Arial" w:hAnsi="Arial" w:cs="Arial"/>
          <w:color w:val="000000" w:themeColor="text1"/>
          <w:sz w:val="22"/>
          <w:szCs w:val="22"/>
        </w:rPr>
        <w:t xml:space="preserve">Los cuales se </w:t>
      </w:r>
      <w:r w:rsidR="002B00BF">
        <w:rPr>
          <w:rFonts w:ascii="Arial" w:eastAsia="Arial" w:hAnsi="Arial" w:cs="Arial"/>
          <w:color w:val="000000" w:themeColor="text1"/>
          <w:sz w:val="22"/>
          <w:szCs w:val="22"/>
        </w:rPr>
        <w:t xml:space="preserve">registrarán </w:t>
      </w:r>
      <w:r w:rsidR="002B00BF" w:rsidRPr="006F2295">
        <w:rPr>
          <w:rFonts w:ascii="Arial" w:eastAsia="Arial" w:hAnsi="Arial" w:cs="Arial"/>
          <w:color w:val="000000" w:themeColor="text1"/>
          <w:sz w:val="22"/>
          <w:szCs w:val="22"/>
        </w:rPr>
        <w:t>en</w:t>
      </w:r>
      <w:r w:rsidRPr="006F2295">
        <w:rPr>
          <w:rFonts w:ascii="Arial" w:eastAsia="Arial" w:hAnsi="Arial" w:cs="Arial"/>
          <w:color w:val="000000" w:themeColor="text1"/>
          <w:sz w:val="22"/>
          <w:szCs w:val="22"/>
        </w:rPr>
        <w:t xml:space="preserve"> el </w:t>
      </w:r>
      <w:r w:rsidR="00354854" w:rsidRPr="007F4929">
        <w:rPr>
          <w:rFonts w:ascii="Arial" w:eastAsia="Arial" w:hAnsi="Arial" w:cs="Arial"/>
          <w:color w:val="000000" w:themeColor="text1"/>
          <w:sz w:val="22"/>
          <w:szCs w:val="22"/>
        </w:rPr>
        <w:t>formulario</w:t>
      </w:r>
      <w:r w:rsidR="007F4929">
        <w:rPr>
          <w:rFonts w:ascii="Arial" w:eastAsia="Arial" w:hAnsi="Arial" w:cs="Arial"/>
          <w:color w:val="000000" w:themeColor="text1"/>
          <w:sz w:val="22"/>
          <w:szCs w:val="22"/>
        </w:rPr>
        <w:t xml:space="preserve"> XXX</w:t>
      </w:r>
      <w:r w:rsidR="00354854">
        <w:rPr>
          <w:rFonts w:ascii="Arial" w:eastAsia="Arial" w:hAnsi="Arial" w:cs="Arial"/>
          <w:color w:val="000000" w:themeColor="text1"/>
          <w:sz w:val="22"/>
          <w:szCs w:val="22"/>
        </w:rPr>
        <w:t>,</w:t>
      </w:r>
      <w:r w:rsidRPr="006F2295">
        <w:rPr>
          <w:rFonts w:ascii="Arial" w:eastAsia="Arial" w:hAnsi="Arial" w:cs="Arial"/>
          <w:color w:val="000000" w:themeColor="text1"/>
          <w:sz w:val="22"/>
          <w:szCs w:val="22"/>
        </w:rPr>
        <w:t xml:space="preserve"> </w:t>
      </w:r>
      <w:r w:rsidR="00354854" w:rsidRPr="006F2295">
        <w:rPr>
          <w:rFonts w:ascii="Arial" w:eastAsia="Arial" w:hAnsi="Arial" w:cs="Arial"/>
          <w:color w:val="000000" w:themeColor="text1"/>
          <w:sz w:val="22"/>
          <w:szCs w:val="22"/>
        </w:rPr>
        <w:t>mediante registro de verificación “</w:t>
      </w:r>
      <w:r w:rsidR="00354854">
        <w:rPr>
          <w:rFonts w:ascii="Arial" w:eastAsia="Arial" w:hAnsi="Arial" w:cs="Arial"/>
          <w:color w:val="000000" w:themeColor="text1"/>
          <w:sz w:val="22"/>
          <w:szCs w:val="22"/>
        </w:rPr>
        <w:t>v</w:t>
      </w:r>
      <w:r w:rsidR="00354854" w:rsidRPr="006F2295">
        <w:rPr>
          <w:rFonts w:ascii="Arial" w:eastAsia="Arial" w:hAnsi="Arial" w:cs="Arial"/>
          <w:color w:val="000000" w:themeColor="text1"/>
          <w:sz w:val="22"/>
          <w:szCs w:val="22"/>
        </w:rPr>
        <w:t xml:space="preserve">isita de </w:t>
      </w:r>
      <w:r w:rsidR="00354854">
        <w:rPr>
          <w:rFonts w:ascii="Arial" w:eastAsia="Arial" w:hAnsi="Arial" w:cs="Arial"/>
          <w:color w:val="000000" w:themeColor="text1"/>
          <w:sz w:val="22"/>
          <w:szCs w:val="22"/>
        </w:rPr>
        <w:t>i</w:t>
      </w:r>
      <w:r w:rsidR="00354854" w:rsidRPr="006F2295">
        <w:rPr>
          <w:rFonts w:ascii="Arial" w:eastAsia="Arial" w:hAnsi="Arial" w:cs="Arial"/>
          <w:color w:val="000000" w:themeColor="text1"/>
          <w:sz w:val="22"/>
          <w:szCs w:val="22"/>
        </w:rPr>
        <w:t xml:space="preserve">nspección para la </w:t>
      </w:r>
      <w:proofErr w:type="spellStart"/>
      <w:proofErr w:type="gramStart"/>
      <w:r w:rsidR="003F0690">
        <w:rPr>
          <w:rFonts w:ascii="Arial" w:eastAsia="Arial" w:hAnsi="Arial" w:cs="Arial"/>
          <w:color w:val="000000" w:themeColor="text1"/>
          <w:sz w:val="22"/>
          <w:szCs w:val="22"/>
        </w:rPr>
        <w:t>re</w:t>
      </w:r>
      <w:r w:rsidR="002B00BF">
        <w:rPr>
          <w:rFonts w:ascii="Arial" w:eastAsia="Arial" w:hAnsi="Arial" w:cs="Arial"/>
          <w:color w:val="000000" w:themeColor="text1"/>
          <w:sz w:val="22"/>
          <w:szCs w:val="22"/>
        </w:rPr>
        <w:t>-</w:t>
      </w:r>
      <w:r w:rsidR="003F0690">
        <w:rPr>
          <w:rFonts w:ascii="Arial" w:eastAsia="Arial" w:hAnsi="Arial" w:cs="Arial"/>
          <w:color w:val="000000" w:themeColor="text1"/>
          <w:sz w:val="22"/>
          <w:szCs w:val="22"/>
        </w:rPr>
        <w:t>acreditación</w:t>
      </w:r>
      <w:proofErr w:type="spellEnd"/>
      <w:proofErr w:type="gramEnd"/>
      <w:r w:rsidR="003F0690">
        <w:rPr>
          <w:rFonts w:ascii="Arial" w:eastAsia="Arial" w:hAnsi="Arial" w:cs="Arial"/>
          <w:color w:val="000000" w:themeColor="text1"/>
          <w:sz w:val="22"/>
          <w:szCs w:val="22"/>
        </w:rPr>
        <w:t xml:space="preserve"> </w:t>
      </w:r>
      <w:r w:rsidR="00354854" w:rsidRPr="006F2295">
        <w:rPr>
          <w:rFonts w:ascii="Arial" w:eastAsia="Arial" w:hAnsi="Arial" w:cs="Arial"/>
          <w:color w:val="000000" w:themeColor="text1"/>
          <w:sz w:val="22"/>
          <w:szCs w:val="22"/>
        </w:rPr>
        <w:t>de un CEC”.</w:t>
      </w:r>
    </w:p>
    <w:p w14:paraId="2AE8D99D" w14:textId="319C5C21" w:rsidR="008F758B" w:rsidRPr="006F2295" w:rsidRDefault="00010D4C" w:rsidP="00354854">
      <w:pPr>
        <w:pStyle w:val="Normal1"/>
        <w:spacing w:after="120"/>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Luego de realizada la revisión documental y la verificación de cumplimiento de l</w:t>
      </w:r>
      <w:r w:rsidR="0036251B">
        <w:rPr>
          <w:rFonts w:ascii="Arial" w:eastAsia="Arial" w:hAnsi="Arial" w:cs="Arial"/>
          <w:color w:val="000000" w:themeColor="text1"/>
          <w:sz w:val="22"/>
          <w:szCs w:val="22"/>
        </w:rPr>
        <w:t>a</w:t>
      </w:r>
      <w:r w:rsidRPr="006F2295">
        <w:rPr>
          <w:rFonts w:ascii="Arial" w:eastAsia="Arial" w:hAnsi="Arial" w:cs="Arial"/>
          <w:color w:val="000000" w:themeColor="text1"/>
          <w:sz w:val="22"/>
          <w:szCs w:val="22"/>
        </w:rPr>
        <w:t xml:space="preserve">s </w:t>
      </w:r>
      <w:r w:rsidR="002B00BF">
        <w:rPr>
          <w:rFonts w:ascii="Arial" w:eastAsia="Arial" w:hAnsi="Arial" w:cs="Arial"/>
          <w:color w:val="000000" w:themeColor="text1"/>
          <w:sz w:val="22"/>
          <w:szCs w:val="22"/>
        </w:rPr>
        <w:t>modificaciones realizadas</w:t>
      </w:r>
      <w:r w:rsidR="0036251B">
        <w:rPr>
          <w:rFonts w:ascii="Arial" w:eastAsia="Arial" w:hAnsi="Arial" w:cs="Arial"/>
          <w:color w:val="000000" w:themeColor="text1"/>
          <w:sz w:val="22"/>
          <w:szCs w:val="22"/>
        </w:rPr>
        <w:t xml:space="preserve"> </w:t>
      </w:r>
      <w:r w:rsidRPr="006F2295">
        <w:rPr>
          <w:rFonts w:ascii="Arial" w:eastAsia="Arial" w:hAnsi="Arial" w:cs="Arial"/>
          <w:color w:val="000000" w:themeColor="text1"/>
          <w:sz w:val="22"/>
          <w:szCs w:val="22"/>
        </w:rPr>
        <w:t>in</w:t>
      </w:r>
      <w:r w:rsidR="006F2295" w:rsidRPr="006F2295">
        <w:rPr>
          <w:rFonts w:ascii="Arial" w:eastAsia="Arial" w:hAnsi="Arial" w:cs="Arial"/>
          <w:color w:val="000000" w:themeColor="text1"/>
          <w:sz w:val="22"/>
          <w:szCs w:val="22"/>
        </w:rPr>
        <w:t>fraestructura,</w:t>
      </w:r>
      <w:r w:rsidR="00354854">
        <w:rPr>
          <w:rFonts w:ascii="Arial" w:eastAsia="Arial" w:hAnsi="Arial" w:cs="Arial"/>
          <w:color w:val="000000" w:themeColor="text1"/>
          <w:sz w:val="22"/>
          <w:szCs w:val="22"/>
        </w:rPr>
        <w:t xml:space="preserve"> se hace la reunión de cierre donde</w:t>
      </w:r>
      <w:r w:rsidR="006F2295" w:rsidRPr="006F2295">
        <w:rPr>
          <w:rFonts w:ascii="Arial" w:eastAsia="Arial" w:hAnsi="Arial" w:cs="Arial"/>
          <w:color w:val="000000" w:themeColor="text1"/>
          <w:sz w:val="22"/>
          <w:szCs w:val="22"/>
        </w:rPr>
        <w:t xml:space="preserve"> </w:t>
      </w:r>
      <w:r w:rsidRPr="006F2295">
        <w:rPr>
          <w:rFonts w:ascii="Arial" w:eastAsia="Arial" w:hAnsi="Arial" w:cs="Arial"/>
          <w:color w:val="000000" w:themeColor="text1"/>
          <w:sz w:val="22"/>
          <w:szCs w:val="22"/>
        </w:rPr>
        <w:t>se comunica a los presentes, los cumplimientos, las faltas detectadas y alguna</w:t>
      </w:r>
      <w:r w:rsidR="00354854">
        <w:rPr>
          <w:rFonts w:ascii="Arial" w:eastAsia="Arial" w:hAnsi="Arial" w:cs="Arial"/>
          <w:color w:val="000000" w:themeColor="text1"/>
          <w:sz w:val="22"/>
          <w:szCs w:val="22"/>
        </w:rPr>
        <w:t>s</w:t>
      </w:r>
      <w:r w:rsidRPr="006F2295">
        <w:rPr>
          <w:rFonts w:ascii="Arial" w:eastAsia="Arial" w:hAnsi="Arial" w:cs="Arial"/>
          <w:color w:val="000000" w:themeColor="text1"/>
          <w:sz w:val="22"/>
          <w:szCs w:val="22"/>
        </w:rPr>
        <w:t xml:space="preserve"> </w:t>
      </w:r>
      <w:r w:rsidR="0036251B" w:rsidRPr="006F2295">
        <w:rPr>
          <w:rFonts w:ascii="Arial" w:eastAsia="Arial" w:hAnsi="Arial" w:cs="Arial"/>
          <w:color w:val="000000" w:themeColor="text1"/>
          <w:sz w:val="22"/>
          <w:szCs w:val="22"/>
        </w:rPr>
        <w:t>recomendacion</w:t>
      </w:r>
      <w:r w:rsidR="0036251B">
        <w:rPr>
          <w:rFonts w:ascii="Arial" w:eastAsia="Arial" w:hAnsi="Arial" w:cs="Arial"/>
          <w:color w:val="000000" w:themeColor="text1"/>
          <w:sz w:val="22"/>
          <w:szCs w:val="22"/>
        </w:rPr>
        <w:t>es</w:t>
      </w:r>
      <w:r w:rsidR="00354854">
        <w:rPr>
          <w:rFonts w:ascii="Arial" w:eastAsia="Arial" w:hAnsi="Arial" w:cs="Arial"/>
          <w:color w:val="000000" w:themeColor="text1"/>
          <w:sz w:val="22"/>
          <w:szCs w:val="22"/>
        </w:rPr>
        <w:t xml:space="preserve"> cuando corresponda</w:t>
      </w:r>
      <w:r w:rsidRPr="006F2295">
        <w:rPr>
          <w:rFonts w:ascii="Arial" w:eastAsia="Arial" w:hAnsi="Arial" w:cs="Arial"/>
          <w:color w:val="000000" w:themeColor="text1"/>
          <w:sz w:val="22"/>
          <w:szCs w:val="22"/>
        </w:rPr>
        <w:t xml:space="preserve">, indicando la </w:t>
      </w:r>
      <w:r w:rsidR="0036251B">
        <w:rPr>
          <w:rFonts w:ascii="Arial" w:eastAsia="Arial" w:hAnsi="Arial" w:cs="Arial"/>
          <w:color w:val="000000" w:themeColor="text1"/>
          <w:sz w:val="22"/>
          <w:szCs w:val="22"/>
        </w:rPr>
        <w:t xml:space="preserve">fecha de </w:t>
      </w:r>
      <w:r w:rsidRPr="006F2295">
        <w:rPr>
          <w:rFonts w:ascii="Arial" w:eastAsia="Arial" w:hAnsi="Arial" w:cs="Arial"/>
          <w:color w:val="000000" w:themeColor="text1"/>
          <w:sz w:val="22"/>
          <w:szCs w:val="22"/>
        </w:rPr>
        <w:t>resolución final emitida por el CONIS. Las recomendaciones u observaciones deben anotarse en el registro</w:t>
      </w:r>
      <w:r w:rsidR="00354854">
        <w:rPr>
          <w:rFonts w:ascii="Arial" w:eastAsia="Arial" w:hAnsi="Arial" w:cs="Arial"/>
          <w:color w:val="000000" w:themeColor="text1"/>
          <w:sz w:val="22"/>
          <w:szCs w:val="22"/>
        </w:rPr>
        <w:t xml:space="preserve"> y s</w:t>
      </w:r>
      <w:r w:rsidRPr="006F2295">
        <w:rPr>
          <w:rFonts w:ascii="Arial" w:eastAsia="Arial" w:hAnsi="Arial" w:cs="Arial"/>
          <w:color w:val="000000" w:themeColor="text1"/>
          <w:sz w:val="22"/>
          <w:szCs w:val="22"/>
        </w:rPr>
        <w:t xml:space="preserve">e procede </w:t>
      </w:r>
      <w:r w:rsidR="00354854">
        <w:rPr>
          <w:rFonts w:ascii="Arial" w:eastAsia="Arial" w:hAnsi="Arial" w:cs="Arial"/>
          <w:color w:val="000000" w:themeColor="text1"/>
          <w:sz w:val="22"/>
          <w:szCs w:val="22"/>
        </w:rPr>
        <w:t xml:space="preserve">con </w:t>
      </w:r>
      <w:r w:rsidR="002B00BF">
        <w:rPr>
          <w:rFonts w:ascii="Arial" w:eastAsia="Arial" w:hAnsi="Arial" w:cs="Arial"/>
          <w:color w:val="000000" w:themeColor="text1"/>
          <w:sz w:val="22"/>
          <w:szCs w:val="22"/>
        </w:rPr>
        <w:t xml:space="preserve">la </w:t>
      </w:r>
      <w:r w:rsidR="002B00BF" w:rsidRPr="006F2295">
        <w:rPr>
          <w:rFonts w:ascii="Arial" w:eastAsia="Arial" w:hAnsi="Arial" w:cs="Arial"/>
          <w:color w:val="000000" w:themeColor="text1"/>
          <w:sz w:val="22"/>
          <w:szCs w:val="22"/>
        </w:rPr>
        <w:t>firma</w:t>
      </w:r>
      <w:r w:rsidR="00354854">
        <w:rPr>
          <w:rFonts w:ascii="Arial" w:eastAsia="Arial" w:hAnsi="Arial" w:cs="Arial"/>
          <w:color w:val="000000" w:themeColor="text1"/>
          <w:sz w:val="22"/>
          <w:szCs w:val="22"/>
        </w:rPr>
        <w:t xml:space="preserve"> de los</w:t>
      </w:r>
      <w:r w:rsidRPr="006F2295">
        <w:rPr>
          <w:rFonts w:ascii="Arial" w:eastAsia="Arial" w:hAnsi="Arial" w:cs="Arial"/>
          <w:color w:val="000000" w:themeColor="text1"/>
          <w:sz w:val="22"/>
          <w:szCs w:val="22"/>
        </w:rPr>
        <w:t xml:space="preserve"> participantes o responsables.</w:t>
      </w:r>
    </w:p>
    <w:p w14:paraId="41F12F5B" w14:textId="77777777" w:rsidR="008F758B" w:rsidRPr="006F2295" w:rsidRDefault="00010D4C">
      <w:pPr>
        <w:pStyle w:val="Normal1"/>
        <w:spacing w:after="120"/>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 xml:space="preserve">La información </w:t>
      </w:r>
      <w:r w:rsidR="009164B9">
        <w:rPr>
          <w:rFonts w:ascii="Arial" w:eastAsia="Arial" w:hAnsi="Arial" w:cs="Arial"/>
          <w:color w:val="000000" w:themeColor="text1"/>
          <w:sz w:val="22"/>
          <w:szCs w:val="22"/>
        </w:rPr>
        <w:t xml:space="preserve">junto con las recomendaciones </w:t>
      </w:r>
      <w:r w:rsidRPr="006F2295">
        <w:rPr>
          <w:rFonts w:ascii="Arial" w:eastAsia="Arial" w:hAnsi="Arial" w:cs="Arial"/>
          <w:color w:val="000000" w:themeColor="text1"/>
          <w:sz w:val="22"/>
          <w:szCs w:val="22"/>
        </w:rPr>
        <w:t xml:space="preserve">es organizada en la </w:t>
      </w:r>
      <w:r w:rsidR="009164B9">
        <w:rPr>
          <w:rFonts w:ascii="Arial" w:eastAsia="Arial" w:hAnsi="Arial" w:cs="Arial"/>
          <w:color w:val="000000" w:themeColor="text1"/>
          <w:sz w:val="22"/>
          <w:szCs w:val="22"/>
        </w:rPr>
        <w:t>UTIB</w:t>
      </w:r>
      <w:r w:rsidRPr="006F2295">
        <w:rPr>
          <w:rFonts w:ascii="Arial" w:eastAsia="Arial" w:hAnsi="Arial" w:cs="Arial"/>
          <w:color w:val="000000" w:themeColor="text1"/>
          <w:sz w:val="22"/>
          <w:szCs w:val="22"/>
        </w:rPr>
        <w:t xml:space="preserve"> </w:t>
      </w:r>
      <w:r w:rsidR="009164B9">
        <w:rPr>
          <w:rFonts w:ascii="Arial" w:eastAsia="Arial" w:hAnsi="Arial" w:cs="Arial"/>
          <w:color w:val="000000" w:themeColor="text1"/>
          <w:sz w:val="22"/>
          <w:szCs w:val="22"/>
        </w:rPr>
        <w:t>para ser</w:t>
      </w:r>
      <w:r w:rsidRPr="006F2295">
        <w:rPr>
          <w:rFonts w:ascii="Arial" w:eastAsia="Arial" w:hAnsi="Arial" w:cs="Arial"/>
          <w:color w:val="000000" w:themeColor="text1"/>
          <w:sz w:val="22"/>
          <w:szCs w:val="22"/>
        </w:rPr>
        <w:t xml:space="preserve"> presentada ante el CONIS, en la próxima sesión a celebrarse, mediante una presentación corta, haciendo énfasis en las fallas o faltas detectadas y en las recomendaciones y observaciones brindadas. </w:t>
      </w:r>
    </w:p>
    <w:p w14:paraId="5CB28F4C" w14:textId="77777777" w:rsidR="002F6A9B" w:rsidRDefault="00010D4C">
      <w:pPr>
        <w:pStyle w:val="Normal1"/>
        <w:spacing w:after="240"/>
        <w:jc w:val="both"/>
        <w:rPr>
          <w:rFonts w:ascii="Arial" w:eastAsia="Arial" w:hAnsi="Arial" w:cs="Arial"/>
          <w:color w:val="000000" w:themeColor="text1"/>
          <w:sz w:val="22"/>
          <w:szCs w:val="22"/>
        </w:rPr>
      </w:pPr>
      <w:r w:rsidRPr="006F2295">
        <w:rPr>
          <w:rFonts w:ascii="Arial" w:eastAsia="Arial" w:hAnsi="Arial" w:cs="Arial"/>
          <w:color w:val="000000" w:themeColor="text1"/>
          <w:sz w:val="22"/>
          <w:szCs w:val="22"/>
        </w:rPr>
        <w:t xml:space="preserve">Si el CONIS no brinda la autorización, la </w:t>
      </w:r>
      <w:r w:rsidR="009164B9">
        <w:rPr>
          <w:rFonts w:ascii="Arial" w:eastAsia="Arial" w:hAnsi="Arial" w:cs="Arial"/>
          <w:color w:val="000000" w:themeColor="text1"/>
          <w:sz w:val="22"/>
          <w:szCs w:val="22"/>
        </w:rPr>
        <w:t>UTIB</w:t>
      </w:r>
      <w:r w:rsidRPr="006F2295">
        <w:rPr>
          <w:rFonts w:ascii="Arial" w:eastAsia="Arial" w:hAnsi="Arial" w:cs="Arial"/>
          <w:color w:val="000000" w:themeColor="text1"/>
          <w:sz w:val="22"/>
          <w:szCs w:val="22"/>
        </w:rPr>
        <w:t xml:space="preserve"> informa a la Institución</w:t>
      </w:r>
      <w:r w:rsidR="00D2591E">
        <w:rPr>
          <w:rFonts w:ascii="Arial" w:eastAsia="Arial" w:hAnsi="Arial" w:cs="Arial"/>
          <w:color w:val="000000" w:themeColor="text1"/>
          <w:sz w:val="22"/>
          <w:szCs w:val="22"/>
        </w:rPr>
        <w:t xml:space="preserve"> las no conformidades</w:t>
      </w:r>
      <w:r w:rsidR="002F6A9B">
        <w:rPr>
          <w:rFonts w:ascii="Arial" w:eastAsia="Arial" w:hAnsi="Arial" w:cs="Arial"/>
          <w:color w:val="000000" w:themeColor="text1"/>
          <w:sz w:val="22"/>
          <w:szCs w:val="22"/>
        </w:rPr>
        <w:t xml:space="preserve"> detectadas</w:t>
      </w:r>
      <w:r w:rsidRPr="006F2295">
        <w:rPr>
          <w:rFonts w:ascii="Arial" w:eastAsia="Arial" w:hAnsi="Arial" w:cs="Arial"/>
          <w:color w:val="000000" w:themeColor="text1"/>
          <w:sz w:val="22"/>
          <w:szCs w:val="22"/>
        </w:rPr>
        <w:t xml:space="preserve"> </w:t>
      </w:r>
      <w:r w:rsidR="002F6A9B">
        <w:rPr>
          <w:rFonts w:ascii="Arial" w:eastAsia="Arial" w:hAnsi="Arial" w:cs="Arial"/>
          <w:color w:val="000000" w:themeColor="text1"/>
          <w:sz w:val="22"/>
          <w:szCs w:val="22"/>
        </w:rPr>
        <w:t>y el CEC no podrá operar hasta</w:t>
      </w:r>
      <w:r w:rsidR="009164B9">
        <w:rPr>
          <w:rFonts w:ascii="Arial" w:eastAsia="Arial" w:hAnsi="Arial" w:cs="Arial"/>
          <w:color w:val="000000" w:themeColor="text1"/>
          <w:sz w:val="22"/>
          <w:szCs w:val="22"/>
        </w:rPr>
        <w:t xml:space="preserve"> tanto</w:t>
      </w:r>
      <w:r w:rsidRPr="006F2295">
        <w:rPr>
          <w:rFonts w:ascii="Arial" w:eastAsia="Arial" w:hAnsi="Arial" w:cs="Arial"/>
          <w:color w:val="000000" w:themeColor="text1"/>
          <w:sz w:val="22"/>
          <w:szCs w:val="22"/>
        </w:rPr>
        <w:t xml:space="preserve"> se corrijan</w:t>
      </w:r>
      <w:r w:rsidR="002F6A9B">
        <w:rPr>
          <w:rFonts w:ascii="Arial" w:eastAsia="Arial" w:hAnsi="Arial" w:cs="Arial"/>
          <w:color w:val="000000" w:themeColor="text1"/>
          <w:sz w:val="22"/>
          <w:szCs w:val="22"/>
        </w:rPr>
        <w:t xml:space="preserve"> las no conformidades</w:t>
      </w:r>
      <w:r w:rsidRPr="006F2295">
        <w:rPr>
          <w:rFonts w:ascii="Arial" w:eastAsia="Arial" w:hAnsi="Arial" w:cs="Arial"/>
          <w:color w:val="000000" w:themeColor="text1"/>
          <w:sz w:val="22"/>
          <w:szCs w:val="22"/>
        </w:rPr>
        <w:t xml:space="preserve">. </w:t>
      </w:r>
    </w:p>
    <w:p w14:paraId="49303D43" w14:textId="020660ED" w:rsidR="002F6A9B" w:rsidRDefault="002F6A9B">
      <w:pPr>
        <w:pStyle w:val="Normal1"/>
        <w:spacing w:after="240"/>
        <w:jc w:val="both"/>
        <w:rPr>
          <w:rFonts w:ascii="Arial" w:eastAsia="Arial" w:hAnsi="Arial" w:cs="Arial"/>
          <w:color w:val="000000" w:themeColor="text1"/>
          <w:sz w:val="22"/>
          <w:szCs w:val="22"/>
        </w:rPr>
      </w:pPr>
      <w:r>
        <w:rPr>
          <w:rFonts w:ascii="Arial" w:eastAsia="Arial" w:hAnsi="Arial" w:cs="Arial"/>
          <w:color w:val="000000" w:themeColor="text1"/>
          <w:sz w:val="22"/>
          <w:szCs w:val="22"/>
        </w:rPr>
        <w:t>En caso de cump</w:t>
      </w:r>
      <w:r w:rsidR="009164B9">
        <w:rPr>
          <w:rFonts w:ascii="Arial" w:eastAsia="Arial" w:hAnsi="Arial" w:cs="Arial"/>
          <w:color w:val="000000" w:themeColor="text1"/>
          <w:sz w:val="22"/>
          <w:szCs w:val="22"/>
        </w:rPr>
        <w:t xml:space="preserve">lir con todos los requisitos para la </w:t>
      </w:r>
      <w:proofErr w:type="spellStart"/>
      <w:proofErr w:type="gramStart"/>
      <w:r w:rsidR="009164B9">
        <w:rPr>
          <w:rFonts w:ascii="Arial" w:eastAsia="Arial" w:hAnsi="Arial" w:cs="Arial"/>
          <w:color w:val="000000" w:themeColor="text1"/>
          <w:sz w:val="22"/>
          <w:szCs w:val="22"/>
        </w:rPr>
        <w:t>re-</w:t>
      </w:r>
      <w:r>
        <w:rPr>
          <w:rFonts w:ascii="Arial" w:eastAsia="Arial" w:hAnsi="Arial" w:cs="Arial"/>
          <w:color w:val="000000" w:themeColor="text1"/>
          <w:sz w:val="22"/>
          <w:szCs w:val="22"/>
        </w:rPr>
        <w:t>acreditación</w:t>
      </w:r>
      <w:proofErr w:type="spellEnd"/>
      <w:proofErr w:type="gramEnd"/>
      <w:r>
        <w:rPr>
          <w:rFonts w:ascii="Arial" w:eastAsia="Arial" w:hAnsi="Arial" w:cs="Arial"/>
          <w:color w:val="000000" w:themeColor="text1"/>
          <w:sz w:val="22"/>
          <w:szCs w:val="22"/>
        </w:rPr>
        <w:t xml:space="preserve"> del CEC se </w:t>
      </w:r>
      <w:r w:rsidR="002B00BF">
        <w:rPr>
          <w:rFonts w:ascii="Arial" w:eastAsia="Arial" w:hAnsi="Arial" w:cs="Arial"/>
          <w:color w:val="000000" w:themeColor="text1"/>
          <w:sz w:val="22"/>
          <w:szCs w:val="22"/>
        </w:rPr>
        <w:t>aprobará</w:t>
      </w:r>
      <w:r>
        <w:rPr>
          <w:rFonts w:ascii="Arial" w:eastAsia="Arial" w:hAnsi="Arial" w:cs="Arial"/>
          <w:color w:val="000000" w:themeColor="text1"/>
          <w:sz w:val="22"/>
          <w:szCs w:val="22"/>
        </w:rPr>
        <w:t xml:space="preserve"> en la siguiente sesión del Consejo y posteriormente la </w:t>
      </w:r>
      <w:r w:rsidR="00BA1D69">
        <w:rPr>
          <w:rFonts w:ascii="Arial" w:eastAsia="Arial" w:hAnsi="Arial" w:cs="Arial"/>
          <w:color w:val="000000" w:themeColor="text1"/>
          <w:sz w:val="22"/>
          <w:szCs w:val="22"/>
        </w:rPr>
        <w:t>UTIB</w:t>
      </w:r>
      <w:r>
        <w:rPr>
          <w:rFonts w:ascii="Arial" w:eastAsia="Arial" w:hAnsi="Arial" w:cs="Arial"/>
          <w:color w:val="000000" w:themeColor="text1"/>
          <w:sz w:val="22"/>
          <w:szCs w:val="22"/>
        </w:rPr>
        <w:t xml:space="preserve"> </w:t>
      </w:r>
      <w:r w:rsidR="006D319D">
        <w:rPr>
          <w:rFonts w:ascii="Arial" w:eastAsia="Arial" w:hAnsi="Arial" w:cs="Arial"/>
          <w:color w:val="000000" w:themeColor="text1"/>
          <w:sz w:val="22"/>
          <w:szCs w:val="22"/>
        </w:rPr>
        <w:t>procederá</w:t>
      </w:r>
      <w:r w:rsidR="009D2761">
        <w:rPr>
          <w:rFonts w:ascii="Arial" w:eastAsia="Arial" w:hAnsi="Arial" w:cs="Arial"/>
          <w:color w:val="000000" w:themeColor="text1"/>
          <w:sz w:val="22"/>
          <w:szCs w:val="22"/>
        </w:rPr>
        <w:t xml:space="preserve"> a emitir el certificado</w:t>
      </w:r>
      <w:r w:rsidR="006D319D">
        <w:rPr>
          <w:rFonts w:ascii="Arial" w:eastAsia="Arial" w:hAnsi="Arial" w:cs="Arial"/>
          <w:color w:val="000000" w:themeColor="text1"/>
          <w:sz w:val="22"/>
          <w:szCs w:val="22"/>
        </w:rPr>
        <w:t xml:space="preserve"> </w:t>
      </w:r>
      <w:r w:rsidR="00570978">
        <w:rPr>
          <w:rFonts w:ascii="Arial" w:eastAsia="Arial" w:hAnsi="Arial" w:cs="Arial"/>
          <w:color w:val="000000" w:themeColor="text1"/>
          <w:sz w:val="22"/>
          <w:szCs w:val="22"/>
        </w:rPr>
        <w:t xml:space="preserve">de re acreditación </w:t>
      </w:r>
      <w:r w:rsidR="006D319D">
        <w:rPr>
          <w:rFonts w:ascii="Arial" w:eastAsia="Arial" w:hAnsi="Arial" w:cs="Arial"/>
          <w:color w:val="000000" w:themeColor="text1"/>
          <w:sz w:val="22"/>
          <w:szCs w:val="22"/>
        </w:rPr>
        <w:t>para su retiro.</w:t>
      </w:r>
    </w:p>
    <w:p w14:paraId="5AAB0755" w14:textId="77777777" w:rsidR="00216797" w:rsidRPr="006F2295" w:rsidRDefault="00216797">
      <w:pPr>
        <w:pStyle w:val="Normal1"/>
        <w:spacing w:after="240"/>
        <w:jc w:val="both"/>
        <w:rPr>
          <w:rFonts w:ascii="Arial" w:eastAsia="Arial" w:hAnsi="Arial" w:cs="Arial"/>
          <w:color w:val="000000" w:themeColor="text1"/>
          <w:sz w:val="22"/>
          <w:szCs w:val="22"/>
        </w:rPr>
      </w:pPr>
    </w:p>
    <w:sectPr w:rsidR="00216797" w:rsidRPr="006F2295">
      <w:headerReference w:type="even" r:id="rId8"/>
      <w:headerReference w:type="default" r:id="rId9"/>
      <w:footerReference w:type="even" r:id="rId10"/>
      <w:footerReference w:type="default" r:id="rId11"/>
      <w:headerReference w:type="first" r:id="rId12"/>
      <w:footerReference w:type="first" r:id="rId13"/>
      <w:pgSz w:w="12240" w:h="15840"/>
      <w:pgMar w:top="851" w:right="1750" w:bottom="851" w:left="1247" w:header="720" w:footer="81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373D0" w14:textId="77777777" w:rsidR="00D20A67" w:rsidRDefault="00D20A67" w:rsidP="00010D4C">
      <w:pPr>
        <w:spacing w:line="240" w:lineRule="auto"/>
        <w:ind w:left="0" w:hanging="2"/>
      </w:pPr>
      <w:r>
        <w:separator/>
      </w:r>
    </w:p>
  </w:endnote>
  <w:endnote w:type="continuationSeparator" w:id="0">
    <w:p w14:paraId="05CD7F3C" w14:textId="77777777" w:rsidR="00D20A67" w:rsidRDefault="00D20A67" w:rsidP="00010D4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AC2D" w14:textId="77777777" w:rsidR="008B2BC2" w:rsidRDefault="008B2BC2" w:rsidP="008B2BC2">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9F6A" w14:textId="692787CB" w:rsidR="002B00BF" w:rsidRDefault="00FE1E76" w:rsidP="002B00BF">
    <w:pPr>
      <w:tabs>
        <w:tab w:val="center" w:pos="4550"/>
        <w:tab w:val="left" w:pos="5818"/>
      </w:tabs>
      <w:ind w:left="1" w:right="260" w:hanging="3"/>
      <w:jc w:val="right"/>
      <w:rPr>
        <w:color w:val="222A35"/>
      </w:rPr>
    </w:pPr>
    <w:bookmarkStart w:id="1" w:name="_Hlk43247692"/>
    <w:r w:rsidRPr="004957F6">
      <w:rPr>
        <w:color w:val="8496B0"/>
        <w:spacing w:val="60"/>
        <w:lang w:val="es-ES"/>
      </w:rPr>
      <w:t>CONIS-FORM-</w:t>
    </w:r>
    <w:r w:rsidR="002B00BF">
      <w:rPr>
        <w:color w:val="8496B0"/>
        <w:spacing w:val="60"/>
        <w:lang w:val="es-ES"/>
      </w:rPr>
      <w:t>14</w:t>
    </w:r>
    <w:r w:rsidRPr="004957F6">
      <w:rPr>
        <w:color w:val="8496B0"/>
        <w:spacing w:val="60"/>
        <w:lang w:val="es-ES"/>
      </w:rPr>
      <w:t>(v.</w:t>
    </w:r>
    <w:r>
      <w:rPr>
        <w:color w:val="8496B0"/>
        <w:spacing w:val="60"/>
        <w:lang w:val="es-ES"/>
      </w:rPr>
      <w:t>1</w:t>
    </w:r>
    <w:r w:rsidRPr="004957F6">
      <w:rPr>
        <w:color w:val="8496B0"/>
        <w:spacing w:val="60"/>
        <w:lang w:val="es-ES"/>
      </w:rPr>
      <w:t xml:space="preserve">) </w:t>
    </w:r>
    <w:bookmarkEnd w:id="1"/>
    <w:r w:rsidR="002B00BF">
      <w:rPr>
        <w:color w:val="8496B0"/>
        <w:spacing w:val="60"/>
        <w:lang w:val="es-ES"/>
      </w:rPr>
      <w:t>Página</w:t>
    </w:r>
    <w:r w:rsidR="002B00BF">
      <w:rPr>
        <w:color w:val="8496B0"/>
        <w:lang w:val="es-ES"/>
      </w:rPr>
      <w:t xml:space="preserve"> </w:t>
    </w:r>
    <w:r w:rsidR="002B00BF">
      <w:rPr>
        <w:color w:val="323E4F"/>
      </w:rPr>
      <w:fldChar w:fldCharType="begin"/>
    </w:r>
    <w:r w:rsidR="002B00BF">
      <w:rPr>
        <w:color w:val="323E4F"/>
      </w:rPr>
      <w:instrText>PAGE   \* MERGEFORMAT</w:instrText>
    </w:r>
    <w:r w:rsidR="002B00BF">
      <w:rPr>
        <w:color w:val="323E4F"/>
      </w:rPr>
      <w:fldChar w:fldCharType="separate"/>
    </w:r>
    <w:r w:rsidR="00A439C4" w:rsidRPr="00A439C4">
      <w:rPr>
        <w:noProof/>
        <w:color w:val="323E4F"/>
        <w:lang w:val="es-ES"/>
      </w:rPr>
      <w:t>4</w:t>
    </w:r>
    <w:r w:rsidR="002B00BF">
      <w:rPr>
        <w:color w:val="323E4F"/>
      </w:rPr>
      <w:fldChar w:fldCharType="end"/>
    </w:r>
    <w:r w:rsidR="002B00BF">
      <w:rPr>
        <w:color w:val="323E4F"/>
        <w:lang w:val="es-ES"/>
      </w:rPr>
      <w:t xml:space="preserve"> | </w:t>
    </w:r>
    <w:r w:rsidR="002B00BF">
      <w:rPr>
        <w:color w:val="323E4F"/>
      </w:rPr>
      <w:fldChar w:fldCharType="begin"/>
    </w:r>
    <w:r w:rsidR="002B00BF">
      <w:rPr>
        <w:color w:val="323E4F"/>
      </w:rPr>
      <w:instrText>NUMPAGES  \* Arabic  \* MERGEFORMAT</w:instrText>
    </w:r>
    <w:r w:rsidR="002B00BF">
      <w:rPr>
        <w:color w:val="323E4F"/>
      </w:rPr>
      <w:fldChar w:fldCharType="separate"/>
    </w:r>
    <w:r w:rsidR="00A439C4" w:rsidRPr="00A439C4">
      <w:rPr>
        <w:noProof/>
        <w:color w:val="323E4F"/>
        <w:lang w:val="es-ES"/>
      </w:rPr>
      <w:t>4</w:t>
    </w:r>
    <w:r w:rsidR="002B00BF">
      <w:rPr>
        <w:color w:val="323E4F"/>
      </w:rPr>
      <w:fldChar w:fldCharType="end"/>
    </w:r>
  </w:p>
  <w:p w14:paraId="0644C038" w14:textId="5511A46A" w:rsidR="008F758B" w:rsidRDefault="008F758B" w:rsidP="002B00BF">
    <w:pPr>
      <w:pStyle w:val="Piedepgina"/>
      <w:pBdr>
        <w:top w:val="single" w:sz="4" w:space="1" w:color="D9D9D9"/>
      </w:pBdr>
      <w:ind w:left="0" w:hanging="2"/>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127F" w14:textId="43FE16CB" w:rsidR="002B00BF" w:rsidRDefault="00DD72D7" w:rsidP="002B00BF">
    <w:pPr>
      <w:tabs>
        <w:tab w:val="center" w:pos="4550"/>
        <w:tab w:val="left" w:pos="5818"/>
      </w:tabs>
      <w:ind w:left="1" w:right="260" w:hanging="3"/>
      <w:jc w:val="right"/>
      <w:rPr>
        <w:color w:val="222A35"/>
      </w:rPr>
    </w:pPr>
    <w:r w:rsidRPr="004957F6">
      <w:rPr>
        <w:color w:val="8496B0"/>
        <w:spacing w:val="60"/>
        <w:lang w:val="es-ES"/>
      </w:rPr>
      <w:t>CONIS-FORM-</w:t>
    </w:r>
    <w:r>
      <w:rPr>
        <w:color w:val="8496B0"/>
        <w:spacing w:val="60"/>
        <w:lang w:val="es-ES"/>
      </w:rPr>
      <w:t>14</w:t>
    </w:r>
    <w:r w:rsidRPr="004957F6">
      <w:rPr>
        <w:color w:val="8496B0"/>
        <w:spacing w:val="60"/>
        <w:lang w:val="es-ES"/>
      </w:rPr>
      <w:t>(v.</w:t>
    </w:r>
    <w:r>
      <w:rPr>
        <w:color w:val="8496B0"/>
        <w:spacing w:val="60"/>
        <w:lang w:val="es-ES"/>
      </w:rPr>
      <w:t>1</w:t>
    </w:r>
    <w:r w:rsidRPr="004957F6">
      <w:rPr>
        <w:color w:val="8496B0"/>
        <w:spacing w:val="60"/>
        <w:lang w:val="es-ES"/>
      </w:rPr>
      <w:t xml:space="preserve">) </w:t>
    </w:r>
    <w:r w:rsidR="002B00BF">
      <w:rPr>
        <w:color w:val="8496B0"/>
        <w:spacing w:val="60"/>
        <w:lang w:val="es-ES"/>
      </w:rPr>
      <w:t>Página</w:t>
    </w:r>
    <w:r w:rsidR="002B00BF">
      <w:rPr>
        <w:color w:val="8496B0"/>
        <w:lang w:val="es-ES"/>
      </w:rPr>
      <w:t xml:space="preserve"> </w:t>
    </w:r>
    <w:r w:rsidR="002B00BF">
      <w:rPr>
        <w:color w:val="323E4F"/>
      </w:rPr>
      <w:fldChar w:fldCharType="begin"/>
    </w:r>
    <w:r w:rsidR="002B00BF">
      <w:rPr>
        <w:color w:val="323E4F"/>
      </w:rPr>
      <w:instrText>PAGE   \* MERGEFORMAT</w:instrText>
    </w:r>
    <w:r w:rsidR="002B00BF">
      <w:rPr>
        <w:color w:val="323E4F"/>
      </w:rPr>
      <w:fldChar w:fldCharType="separate"/>
    </w:r>
    <w:r w:rsidR="004516FA" w:rsidRPr="004516FA">
      <w:rPr>
        <w:noProof/>
        <w:color w:val="323E4F"/>
        <w:lang w:val="es-ES"/>
      </w:rPr>
      <w:t>1</w:t>
    </w:r>
    <w:r w:rsidR="002B00BF">
      <w:rPr>
        <w:color w:val="323E4F"/>
      </w:rPr>
      <w:fldChar w:fldCharType="end"/>
    </w:r>
    <w:r w:rsidR="002B00BF">
      <w:rPr>
        <w:color w:val="323E4F"/>
        <w:lang w:val="es-ES"/>
      </w:rPr>
      <w:t xml:space="preserve"> | </w:t>
    </w:r>
    <w:r w:rsidR="002B00BF">
      <w:rPr>
        <w:color w:val="323E4F"/>
      </w:rPr>
      <w:fldChar w:fldCharType="begin"/>
    </w:r>
    <w:r w:rsidR="002B00BF">
      <w:rPr>
        <w:color w:val="323E4F"/>
      </w:rPr>
      <w:instrText>NUMPAGES  \* Arabic  \* MERGEFORMAT</w:instrText>
    </w:r>
    <w:r w:rsidR="002B00BF">
      <w:rPr>
        <w:color w:val="323E4F"/>
      </w:rPr>
      <w:fldChar w:fldCharType="separate"/>
    </w:r>
    <w:r w:rsidR="004516FA" w:rsidRPr="004516FA">
      <w:rPr>
        <w:noProof/>
        <w:color w:val="323E4F"/>
        <w:lang w:val="es-ES"/>
      </w:rPr>
      <w:t>4</w:t>
    </w:r>
    <w:r w:rsidR="002B00BF">
      <w:rPr>
        <w:color w:val="323E4F"/>
      </w:rPr>
      <w:fldChar w:fldCharType="end"/>
    </w:r>
  </w:p>
  <w:p w14:paraId="12DE9B1F" w14:textId="6D4E4AA2" w:rsidR="008F758B" w:rsidRDefault="008F758B" w:rsidP="002B00BF">
    <w:pPr>
      <w:pStyle w:val="Piedepgina"/>
      <w:pBdr>
        <w:top w:val="single" w:sz="4" w:space="1" w:color="D9D9D9"/>
      </w:pBdr>
      <w:ind w:left="0" w:hanging="2"/>
      <w:jc w:val="right"/>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34486" w14:textId="77777777" w:rsidR="00D20A67" w:rsidRDefault="00D20A67" w:rsidP="00010D4C">
      <w:pPr>
        <w:spacing w:line="240" w:lineRule="auto"/>
        <w:ind w:left="0" w:hanging="2"/>
      </w:pPr>
      <w:r>
        <w:separator/>
      </w:r>
    </w:p>
  </w:footnote>
  <w:footnote w:type="continuationSeparator" w:id="0">
    <w:p w14:paraId="385D2C18" w14:textId="77777777" w:rsidR="00D20A67" w:rsidRDefault="00D20A67" w:rsidP="00010D4C">
      <w:pPr>
        <w:spacing w:line="240" w:lineRule="auto"/>
        <w:ind w:left="0" w:hanging="2"/>
      </w:pPr>
      <w:r>
        <w:continuationSeparator/>
      </w:r>
    </w:p>
  </w:footnote>
  <w:footnote w:id="1">
    <w:p w14:paraId="414C5557" w14:textId="77777777" w:rsidR="008F758B" w:rsidRDefault="00010D4C">
      <w:pPr>
        <w:pStyle w:val="Normal1"/>
        <w:rPr>
          <w:rFonts w:ascii="Arial" w:eastAsia="Arial" w:hAnsi="Arial" w:cs="Arial"/>
          <w:sz w:val="18"/>
          <w:szCs w:val="18"/>
        </w:rPr>
      </w:pPr>
      <w:r>
        <w:rPr>
          <w:vertAlign w:val="superscript"/>
        </w:rPr>
        <w:footnoteRef/>
      </w:r>
      <w:r>
        <w:rPr>
          <w:sz w:val="20"/>
          <w:szCs w:val="20"/>
        </w:rPr>
        <w:t xml:space="preserve"> </w:t>
      </w:r>
      <w:hyperlink r:id="rId1">
        <w:r>
          <w:rPr>
            <w:rFonts w:ascii="Arial" w:eastAsia="Arial" w:hAnsi="Arial" w:cs="Arial"/>
            <w:color w:val="1155CC"/>
            <w:sz w:val="18"/>
            <w:szCs w:val="18"/>
            <w:u w:val="single"/>
          </w:rPr>
          <w:t>http://www.pgrweb.go.cr/scij/Busqueda/Normativa/Normas/nrm_texto_completo.aspx?param1=NRTC&amp;nValor1=1&amp;nValor2=77070&amp;nValor3=96424&amp;strTipM=TC</w:t>
        </w:r>
      </w:hyperlink>
    </w:p>
    <w:p w14:paraId="2872BE01" w14:textId="77777777" w:rsidR="008F758B" w:rsidRDefault="008F758B">
      <w:pPr>
        <w:pStyle w:val="Normal1"/>
        <w:rPr>
          <w:rFonts w:ascii="Arial" w:eastAsia="Arial" w:hAnsi="Arial" w:cs="Arial"/>
          <w:sz w:val="18"/>
          <w:szCs w:val="18"/>
        </w:rPr>
      </w:pPr>
    </w:p>
  </w:footnote>
  <w:footnote w:id="2">
    <w:p w14:paraId="54EFE635" w14:textId="77777777" w:rsidR="008F758B" w:rsidRDefault="00010D4C">
      <w:pPr>
        <w:pStyle w:val="Normal1"/>
        <w:rPr>
          <w:sz w:val="20"/>
          <w:szCs w:val="20"/>
        </w:rPr>
      </w:pPr>
      <w:r>
        <w:rPr>
          <w:vertAlign w:val="superscript"/>
        </w:rPr>
        <w:footnoteRef/>
      </w:r>
      <w:r>
        <w:rPr>
          <w:sz w:val="20"/>
          <w:szCs w:val="20"/>
        </w:rPr>
        <w:t xml:space="preserve"> </w:t>
      </w:r>
      <w:hyperlink r:id="rId2">
        <w:r>
          <w:rPr>
            <w:rFonts w:ascii="Arial" w:eastAsia="Arial" w:hAnsi="Arial" w:cs="Arial"/>
            <w:color w:val="1155CC"/>
            <w:sz w:val="18"/>
            <w:szCs w:val="18"/>
            <w:u w:val="single"/>
          </w:rPr>
          <w:t>http://www.pgrweb.go.cr/scij/Busqueda/Normativa/Normas/nrm_texto_completo.aspx?nValor1=1&amp;nValor2=79779</w:t>
        </w:r>
      </w:hyperlink>
    </w:p>
  </w:footnote>
  <w:footnote w:id="3">
    <w:p w14:paraId="125F61CA" w14:textId="77777777" w:rsidR="008F758B" w:rsidRDefault="00010D4C">
      <w:pPr>
        <w:pStyle w:val="Normal1"/>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3">
        <w:r>
          <w:rPr>
            <w:rFonts w:ascii="Arial" w:eastAsia="Arial" w:hAnsi="Arial" w:cs="Arial"/>
            <w:color w:val="1155CC"/>
            <w:sz w:val="18"/>
            <w:szCs w:val="18"/>
            <w:u w:val="single"/>
          </w:rPr>
          <w:t>http://www.pgrweb.go.cr/scij/Busqueda/Normativa/Normas/nrm_texto_completo.aspx?param1=NRTC&amp;nValor1=1&amp;nValor2=81213&amp;nValor3=103450&amp;strTipM=TC</w:t>
        </w:r>
      </w:hyperlink>
    </w:p>
  </w:footnote>
  <w:footnote w:id="4">
    <w:p w14:paraId="70373063" w14:textId="77777777" w:rsidR="008F758B" w:rsidRDefault="00010D4C">
      <w:pPr>
        <w:pStyle w:val="Normal1"/>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4">
        <w:r>
          <w:rPr>
            <w:rFonts w:ascii="Arial" w:eastAsia="Arial" w:hAnsi="Arial" w:cs="Arial"/>
            <w:color w:val="1155CC"/>
            <w:sz w:val="18"/>
            <w:szCs w:val="18"/>
            <w:u w:val="single"/>
          </w:rPr>
          <w:t>https://cioms.ch/wp-content/uploads/2017/12/CIOMS-EthicalGuideline_SP_INTERIOR-FINAL.pdf</w:t>
        </w:r>
      </w:hyperlink>
    </w:p>
    <w:p w14:paraId="1048340A" w14:textId="77777777" w:rsidR="008F758B" w:rsidRDefault="008F758B">
      <w:pPr>
        <w:pStyle w:val="Normal1"/>
        <w:rPr>
          <w:rFonts w:ascii="Arial" w:eastAsia="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5BFA" w14:textId="77777777" w:rsidR="008B2BC2" w:rsidRDefault="008B2BC2" w:rsidP="008B2BC2">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D5B3" w14:textId="77777777" w:rsidR="008F758B" w:rsidRDefault="00010D4C">
    <w:pPr>
      <w:pStyle w:val="Normal1"/>
      <w:pBdr>
        <w:top w:val="nil"/>
        <w:left w:val="nil"/>
        <w:bottom w:val="nil"/>
        <w:right w:val="nil"/>
        <w:between w:val="nil"/>
      </w:pBdr>
      <w:jc w:val="right"/>
      <w:rPr>
        <w:rFonts w:ascii="Arial" w:eastAsia="Arial" w:hAnsi="Arial" w:cs="Arial"/>
        <w:color w:val="000000"/>
        <w:sz w:val="20"/>
        <w:szCs w:val="20"/>
      </w:rPr>
    </w:pPr>
    <w:r>
      <w:rPr>
        <w:noProof/>
        <w:lang w:val="es-MX" w:eastAsia="es-MX"/>
      </w:rPr>
      <w:drawing>
        <wp:anchor distT="0" distB="0" distL="114300" distR="114300" simplePos="0" relativeHeight="251658240" behindDoc="0" locked="0" layoutInCell="1" hidden="0" allowOverlap="1" wp14:anchorId="0CC2AB0D" wp14:editId="2328BC36">
          <wp:simplePos x="0" y="0"/>
          <wp:positionH relativeFrom="column">
            <wp:posOffset>-462914</wp:posOffset>
          </wp:positionH>
          <wp:positionV relativeFrom="paragraph">
            <wp:posOffset>-174624</wp:posOffset>
          </wp:positionV>
          <wp:extent cx="751840" cy="5683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1840" cy="568325"/>
                  </a:xfrm>
                  <a:prstGeom prst="rect">
                    <a:avLst/>
                  </a:prstGeom>
                  <a:ln/>
                </pic:spPr>
              </pic:pic>
            </a:graphicData>
          </a:graphic>
        </wp:anchor>
      </w:drawing>
    </w:r>
  </w:p>
  <w:tbl>
    <w:tblPr>
      <w:tblStyle w:val="a0"/>
      <w:tblW w:w="842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6"/>
      <w:gridCol w:w="3038"/>
    </w:tblGrid>
    <w:tr w:rsidR="002B00BF" w14:paraId="5EACA260" w14:textId="77777777">
      <w:tc>
        <w:tcPr>
          <w:tcW w:w="5386" w:type="dxa"/>
          <w:vMerge w:val="restart"/>
        </w:tcPr>
        <w:p w14:paraId="340EDF3A" w14:textId="58E6EC4B" w:rsidR="002B00BF" w:rsidRDefault="002B00BF" w:rsidP="00F31CB9">
          <w:pPr>
            <w:pStyle w:val="Normal1"/>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 xml:space="preserve">Proceso para </w:t>
          </w:r>
          <w:proofErr w:type="gramStart"/>
          <w:r>
            <w:rPr>
              <w:rFonts w:ascii="Arial" w:eastAsia="Arial" w:hAnsi="Arial" w:cs="Arial"/>
              <w:b/>
              <w:color w:val="000000"/>
              <w:sz w:val="20"/>
              <w:szCs w:val="20"/>
            </w:rPr>
            <w:t>Re acreditación</w:t>
          </w:r>
          <w:proofErr w:type="gramEnd"/>
          <w:r>
            <w:rPr>
              <w:rFonts w:ascii="Arial" w:eastAsia="Arial" w:hAnsi="Arial" w:cs="Arial"/>
              <w:b/>
              <w:color w:val="000000"/>
              <w:sz w:val="20"/>
              <w:szCs w:val="20"/>
            </w:rPr>
            <w:t xml:space="preserve"> de Comit</w:t>
          </w:r>
          <w:r>
            <w:rPr>
              <w:rFonts w:ascii="Arial" w:eastAsia="Arial" w:hAnsi="Arial" w:cs="Arial"/>
              <w:b/>
              <w:sz w:val="20"/>
              <w:szCs w:val="20"/>
            </w:rPr>
            <w:t xml:space="preserve">és Éticos Científicos </w:t>
          </w:r>
          <w:r>
            <w:rPr>
              <w:rFonts w:ascii="Arial" w:eastAsia="Arial" w:hAnsi="Arial" w:cs="Arial"/>
              <w:b/>
              <w:color w:val="000000"/>
              <w:sz w:val="20"/>
              <w:szCs w:val="20"/>
            </w:rPr>
            <w:t xml:space="preserve"> </w:t>
          </w:r>
        </w:p>
      </w:tc>
      <w:tc>
        <w:tcPr>
          <w:tcW w:w="3038" w:type="dxa"/>
        </w:tcPr>
        <w:p w14:paraId="39968658" w14:textId="1A7F592C" w:rsidR="002B00BF" w:rsidRDefault="002B00BF">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CONIS-FORM-14</w:t>
          </w:r>
        </w:p>
      </w:tc>
    </w:tr>
    <w:tr w:rsidR="002B00BF" w14:paraId="1EBABCF1" w14:textId="77777777">
      <w:tc>
        <w:tcPr>
          <w:tcW w:w="5386" w:type="dxa"/>
          <w:vMerge/>
        </w:tcPr>
        <w:p w14:paraId="031E2A0B" w14:textId="37DA9DDD" w:rsidR="002B00BF" w:rsidRDefault="002B00BF" w:rsidP="00F31CB9">
          <w:pPr>
            <w:pStyle w:val="Normal1"/>
            <w:pBdr>
              <w:top w:val="nil"/>
              <w:left w:val="nil"/>
              <w:bottom w:val="nil"/>
              <w:right w:val="nil"/>
              <w:between w:val="nil"/>
            </w:pBdr>
            <w:jc w:val="center"/>
            <w:rPr>
              <w:rFonts w:ascii="Arial" w:eastAsia="Arial" w:hAnsi="Arial" w:cs="Arial"/>
              <w:color w:val="000000"/>
              <w:sz w:val="20"/>
              <w:szCs w:val="20"/>
            </w:rPr>
          </w:pPr>
        </w:p>
      </w:tc>
      <w:tc>
        <w:tcPr>
          <w:tcW w:w="3038" w:type="dxa"/>
        </w:tcPr>
        <w:p w14:paraId="373F9EC5" w14:textId="77777777" w:rsidR="002B00BF" w:rsidRDefault="002B00BF">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Versión: 1</w:t>
          </w:r>
        </w:p>
      </w:tc>
    </w:tr>
    <w:tr w:rsidR="002B00BF" w14:paraId="3885EC3A" w14:textId="77777777">
      <w:tc>
        <w:tcPr>
          <w:tcW w:w="5386" w:type="dxa"/>
          <w:vMerge/>
        </w:tcPr>
        <w:p w14:paraId="7CEF3E11" w14:textId="77777777" w:rsidR="002B00BF" w:rsidRDefault="002B00BF">
          <w:pPr>
            <w:pStyle w:val="Normal1"/>
            <w:widowControl w:val="0"/>
            <w:pBdr>
              <w:top w:val="nil"/>
              <w:left w:val="nil"/>
              <w:bottom w:val="nil"/>
              <w:right w:val="nil"/>
              <w:between w:val="nil"/>
            </w:pBdr>
            <w:spacing w:line="276" w:lineRule="auto"/>
            <w:rPr>
              <w:color w:val="000000"/>
              <w:sz w:val="20"/>
              <w:szCs w:val="20"/>
            </w:rPr>
          </w:pPr>
        </w:p>
      </w:tc>
      <w:tc>
        <w:tcPr>
          <w:tcW w:w="3038" w:type="dxa"/>
        </w:tcPr>
        <w:p w14:paraId="012D0E30" w14:textId="70A28D7F" w:rsidR="002B00BF" w:rsidRDefault="002B00BF" w:rsidP="00F31CB9">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Fecha: 17-06-2020</w:t>
          </w:r>
        </w:p>
      </w:tc>
    </w:tr>
    <w:tr w:rsidR="002B00BF" w14:paraId="5EFA56A4" w14:textId="77777777">
      <w:tc>
        <w:tcPr>
          <w:tcW w:w="5386" w:type="dxa"/>
          <w:vMerge/>
        </w:tcPr>
        <w:p w14:paraId="04C44E08" w14:textId="77777777" w:rsidR="002B00BF" w:rsidRDefault="002B00BF">
          <w:pPr>
            <w:pStyle w:val="Normal1"/>
            <w:widowControl w:val="0"/>
            <w:pBdr>
              <w:top w:val="nil"/>
              <w:left w:val="nil"/>
              <w:bottom w:val="nil"/>
              <w:right w:val="nil"/>
              <w:between w:val="nil"/>
            </w:pBdr>
            <w:spacing w:line="276" w:lineRule="auto"/>
            <w:rPr>
              <w:color w:val="000000"/>
              <w:sz w:val="20"/>
              <w:szCs w:val="20"/>
            </w:rPr>
          </w:pPr>
        </w:p>
      </w:tc>
      <w:tc>
        <w:tcPr>
          <w:tcW w:w="3038" w:type="dxa"/>
        </w:tcPr>
        <w:p w14:paraId="79F2497E" w14:textId="346FD8AB" w:rsidR="002B00BF" w:rsidRDefault="002B00BF" w:rsidP="002B00BF">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Sesión: 28</w:t>
          </w:r>
        </w:p>
      </w:tc>
    </w:tr>
  </w:tbl>
  <w:p w14:paraId="44DAB2C3" w14:textId="77777777" w:rsidR="008F758B" w:rsidRDefault="008F758B">
    <w:pPr>
      <w:pStyle w:val="Normal1"/>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8"/>
      <w:gridCol w:w="1842"/>
    </w:tblGrid>
    <w:tr w:rsidR="00FE1E76" w:rsidRPr="00F80C41" w14:paraId="144ACA1A" w14:textId="77777777" w:rsidTr="00FE07A3">
      <w:tc>
        <w:tcPr>
          <w:tcW w:w="7525" w:type="dxa"/>
          <w:vMerge w:val="restart"/>
          <w:shd w:val="clear" w:color="auto" w:fill="auto"/>
        </w:tcPr>
        <w:p w14:paraId="4BC496CC" w14:textId="66264A02" w:rsidR="00FE1E76" w:rsidRPr="002B00BF" w:rsidRDefault="00FE1E76" w:rsidP="00FE1E76">
          <w:pPr>
            <w:pStyle w:val="Normal1"/>
            <w:jc w:val="both"/>
            <w:rPr>
              <w:rFonts w:asciiTheme="majorHAnsi" w:eastAsia="Arial" w:hAnsiTheme="majorHAnsi" w:cstheme="majorHAnsi"/>
              <w:color w:val="000000" w:themeColor="text1"/>
              <w:sz w:val="22"/>
              <w:szCs w:val="22"/>
            </w:rPr>
          </w:pPr>
          <w:bookmarkStart w:id="2" w:name="_Hlk43248647"/>
          <w:r w:rsidRPr="00F80C41">
            <w:rPr>
              <w:b/>
              <w:i/>
              <w:noProof/>
              <w:sz w:val="20"/>
              <w:lang w:val="es-MX" w:eastAsia="es-MX"/>
            </w:rPr>
            <w:drawing>
              <wp:anchor distT="0" distB="0" distL="114300" distR="114300" simplePos="0" relativeHeight="251660288" behindDoc="0" locked="0" layoutInCell="1" allowOverlap="1" wp14:anchorId="087E8296" wp14:editId="30515B95">
                <wp:simplePos x="0" y="0"/>
                <wp:positionH relativeFrom="column">
                  <wp:posOffset>-568325</wp:posOffset>
                </wp:positionH>
                <wp:positionV relativeFrom="paragraph">
                  <wp:posOffset>-235585</wp:posOffset>
                </wp:positionV>
                <wp:extent cx="793115" cy="599440"/>
                <wp:effectExtent l="0" t="0" r="698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0"/>
              <w:lang w:val="es-ES"/>
            </w:rPr>
            <w:t xml:space="preserve">                                                                                                                  </w:t>
          </w:r>
          <w:r w:rsidRPr="002B00BF">
            <w:rPr>
              <w:rFonts w:asciiTheme="majorHAnsi" w:eastAsia="Arial" w:hAnsiTheme="majorHAnsi" w:cstheme="majorHAnsi"/>
              <w:color w:val="000000"/>
              <w:sz w:val="20"/>
              <w:szCs w:val="20"/>
            </w:rPr>
            <w:t xml:space="preserve">Proceso para la reacreditación de </w:t>
          </w:r>
          <w:r w:rsidR="00A23CA5">
            <w:rPr>
              <w:rFonts w:asciiTheme="majorHAnsi" w:eastAsia="Arial" w:hAnsiTheme="majorHAnsi" w:cstheme="majorHAnsi"/>
              <w:color w:val="000000"/>
              <w:sz w:val="20"/>
              <w:szCs w:val="20"/>
            </w:rPr>
            <w:t xml:space="preserve">un </w:t>
          </w:r>
          <w:r w:rsidRPr="002B00BF">
            <w:rPr>
              <w:rFonts w:asciiTheme="majorHAnsi" w:eastAsia="Arial" w:hAnsiTheme="majorHAnsi" w:cstheme="majorHAnsi"/>
              <w:color w:val="000000"/>
              <w:sz w:val="20"/>
              <w:szCs w:val="20"/>
            </w:rPr>
            <w:t>C</w:t>
          </w:r>
          <w:r w:rsidRPr="002B00BF">
            <w:rPr>
              <w:rFonts w:asciiTheme="majorHAnsi" w:eastAsia="Arial" w:hAnsiTheme="majorHAnsi" w:cstheme="majorHAnsi"/>
              <w:sz w:val="20"/>
              <w:szCs w:val="20"/>
            </w:rPr>
            <w:t>omité Ético Científico</w:t>
          </w:r>
        </w:p>
        <w:p w14:paraId="78647A2C" w14:textId="4FD9EE4B" w:rsidR="00FE1E76" w:rsidRPr="00FE1E76" w:rsidRDefault="00FE1E76" w:rsidP="00FE1E76">
          <w:pPr>
            <w:pStyle w:val="Encabezado"/>
            <w:ind w:left="0" w:hanging="2"/>
            <w:rPr>
              <w:b/>
              <w:i/>
              <w:sz w:val="20"/>
              <w:lang w:val="es-CR"/>
            </w:rPr>
          </w:pPr>
        </w:p>
      </w:tc>
      <w:tc>
        <w:tcPr>
          <w:tcW w:w="1985" w:type="dxa"/>
          <w:shd w:val="clear" w:color="auto" w:fill="auto"/>
        </w:tcPr>
        <w:p w14:paraId="41AFE757" w14:textId="1647C5D6" w:rsidR="00FE1E76" w:rsidRPr="00F80C41" w:rsidRDefault="00FE1E76" w:rsidP="00FE1E76">
          <w:pPr>
            <w:pStyle w:val="Encabezado"/>
            <w:ind w:left="0" w:hanging="2"/>
            <w:jc w:val="center"/>
            <w:rPr>
              <w:b/>
              <w:i/>
              <w:sz w:val="20"/>
              <w:lang w:val="es-ES"/>
            </w:rPr>
          </w:pPr>
          <w:r w:rsidRPr="00F80C41">
            <w:rPr>
              <w:b/>
              <w:i/>
              <w:sz w:val="20"/>
              <w:lang w:val="es-ES"/>
            </w:rPr>
            <w:t>CONIS-Form-</w:t>
          </w:r>
          <w:r>
            <w:rPr>
              <w:b/>
              <w:i/>
              <w:sz w:val="20"/>
              <w:lang w:val="es-ES"/>
            </w:rPr>
            <w:t>14</w:t>
          </w:r>
        </w:p>
      </w:tc>
    </w:tr>
    <w:tr w:rsidR="00FE1E76" w:rsidRPr="00F80C41" w14:paraId="6D982810" w14:textId="77777777" w:rsidTr="00FE07A3">
      <w:tc>
        <w:tcPr>
          <w:tcW w:w="7525" w:type="dxa"/>
          <w:vMerge/>
          <w:shd w:val="clear" w:color="auto" w:fill="auto"/>
        </w:tcPr>
        <w:p w14:paraId="14380497" w14:textId="77777777" w:rsidR="00FE1E76" w:rsidRPr="00F80C41" w:rsidRDefault="00FE1E76" w:rsidP="00FE1E76">
          <w:pPr>
            <w:pStyle w:val="Encabezado"/>
            <w:ind w:left="0" w:hanging="2"/>
            <w:rPr>
              <w:b/>
              <w:i/>
              <w:sz w:val="20"/>
              <w:lang w:val="es-ES"/>
            </w:rPr>
          </w:pPr>
        </w:p>
      </w:tc>
      <w:tc>
        <w:tcPr>
          <w:tcW w:w="1985" w:type="dxa"/>
          <w:shd w:val="clear" w:color="auto" w:fill="auto"/>
        </w:tcPr>
        <w:p w14:paraId="4414D0B9" w14:textId="15337616" w:rsidR="00FE1E76" w:rsidRPr="00F80C41" w:rsidRDefault="00FE1E76" w:rsidP="00FE1E76">
          <w:pPr>
            <w:pStyle w:val="Encabezado"/>
            <w:ind w:left="0" w:hanging="2"/>
            <w:jc w:val="center"/>
            <w:rPr>
              <w:b/>
              <w:i/>
              <w:sz w:val="20"/>
              <w:lang w:val="es-ES"/>
            </w:rPr>
          </w:pPr>
          <w:r w:rsidRPr="00F80C41">
            <w:rPr>
              <w:b/>
              <w:i/>
              <w:sz w:val="20"/>
              <w:lang w:val="es-ES"/>
            </w:rPr>
            <w:t xml:space="preserve">Versión </w:t>
          </w:r>
          <w:r>
            <w:rPr>
              <w:b/>
              <w:i/>
              <w:sz w:val="20"/>
              <w:lang w:val="es-ES"/>
            </w:rPr>
            <w:t>1</w:t>
          </w:r>
        </w:p>
      </w:tc>
    </w:tr>
    <w:tr w:rsidR="00FE1E76" w:rsidRPr="00F80C41" w14:paraId="2567284B" w14:textId="77777777" w:rsidTr="00FE07A3">
      <w:tc>
        <w:tcPr>
          <w:tcW w:w="7525" w:type="dxa"/>
          <w:vMerge/>
          <w:shd w:val="clear" w:color="auto" w:fill="auto"/>
        </w:tcPr>
        <w:p w14:paraId="0145EC5F" w14:textId="77777777" w:rsidR="00FE1E76" w:rsidRPr="00F80C41" w:rsidRDefault="00FE1E76" w:rsidP="00FE1E76">
          <w:pPr>
            <w:pStyle w:val="Encabezado"/>
            <w:ind w:left="0" w:hanging="2"/>
            <w:rPr>
              <w:b/>
              <w:i/>
              <w:sz w:val="20"/>
              <w:lang w:val="es-ES"/>
            </w:rPr>
          </w:pPr>
        </w:p>
      </w:tc>
      <w:tc>
        <w:tcPr>
          <w:tcW w:w="1985" w:type="dxa"/>
          <w:shd w:val="clear" w:color="auto" w:fill="auto"/>
        </w:tcPr>
        <w:p w14:paraId="7289A40B" w14:textId="77777777" w:rsidR="00FE1E76" w:rsidRPr="00F80C41" w:rsidRDefault="00FE1E76" w:rsidP="00FE1E76">
          <w:pPr>
            <w:pStyle w:val="Encabezado"/>
            <w:ind w:left="0" w:hanging="2"/>
            <w:jc w:val="center"/>
            <w:rPr>
              <w:b/>
              <w:i/>
              <w:sz w:val="20"/>
              <w:lang w:val="es-ES"/>
            </w:rPr>
          </w:pPr>
          <w:r w:rsidRPr="00F80C41">
            <w:rPr>
              <w:b/>
              <w:i/>
              <w:sz w:val="20"/>
              <w:lang w:val="es-ES"/>
            </w:rPr>
            <w:t xml:space="preserve">Sesión </w:t>
          </w:r>
          <w:r>
            <w:rPr>
              <w:b/>
              <w:i/>
              <w:sz w:val="20"/>
              <w:lang w:val="es-ES"/>
            </w:rPr>
            <w:t>28</w:t>
          </w:r>
        </w:p>
      </w:tc>
    </w:tr>
    <w:tr w:rsidR="00FE1E76" w:rsidRPr="00F80C41" w14:paraId="54CF094C" w14:textId="77777777" w:rsidTr="00FE07A3">
      <w:tc>
        <w:tcPr>
          <w:tcW w:w="7525" w:type="dxa"/>
          <w:vMerge/>
          <w:shd w:val="clear" w:color="auto" w:fill="auto"/>
        </w:tcPr>
        <w:p w14:paraId="018192A7" w14:textId="77777777" w:rsidR="00FE1E76" w:rsidRPr="00F80C41" w:rsidRDefault="00FE1E76" w:rsidP="00FE1E76">
          <w:pPr>
            <w:pStyle w:val="Encabezado"/>
            <w:ind w:left="0" w:hanging="2"/>
            <w:rPr>
              <w:b/>
              <w:i/>
              <w:sz w:val="20"/>
              <w:lang w:val="es-ES"/>
            </w:rPr>
          </w:pPr>
        </w:p>
      </w:tc>
      <w:tc>
        <w:tcPr>
          <w:tcW w:w="1985" w:type="dxa"/>
          <w:shd w:val="clear" w:color="auto" w:fill="auto"/>
        </w:tcPr>
        <w:p w14:paraId="62E3B621" w14:textId="77777777" w:rsidR="00FE1E76" w:rsidRPr="00F80C41" w:rsidRDefault="00FE1E76" w:rsidP="00FE1E76">
          <w:pPr>
            <w:pStyle w:val="Encabezado"/>
            <w:ind w:left="0" w:hanging="2"/>
            <w:jc w:val="center"/>
            <w:rPr>
              <w:b/>
              <w:i/>
              <w:sz w:val="20"/>
              <w:lang w:val="es-ES"/>
            </w:rPr>
          </w:pPr>
          <w:r>
            <w:rPr>
              <w:b/>
              <w:i/>
              <w:sz w:val="20"/>
              <w:lang w:val="es-ES"/>
            </w:rPr>
            <w:t>17</w:t>
          </w:r>
          <w:r w:rsidRPr="00F80C41">
            <w:rPr>
              <w:b/>
              <w:i/>
              <w:sz w:val="20"/>
              <w:lang w:val="es-ES"/>
            </w:rPr>
            <w:t>-0</w:t>
          </w:r>
          <w:r>
            <w:rPr>
              <w:b/>
              <w:i/>
              <w:sz w:val="20"/>
              <w:lang w:val="es-ES"/>
            </w:rPr>
            <w:t>6</w:t>
          </w:r>
          <w:r w:rsidRPr="00F80C41">
            <w:rPr>
              <w:b/>
              <w:i/>
              <w:sz w:val="20"/>
              <w:lang w:val="es-ES"/>
            </w:rPr>
            <w:t>-20</w:t>
          </w:r>
          <w:r>
            <w:rPr>
              <w:b/>
              <w:i/>
              <w:sz w:val="20"/>
              <w:lang w:val="es-ES"/>
            </w:rPr>
            <w:t>20</w:t>
          </w:r>
        </w:p>
      </w:tc>
    </w:tr>
    <w:bookmarkEnd w:id="2"/>
  </w:tbl>
  <w:p w14:paraId="1CF5D2E8" w14:textId="77777777" w:rsidR="008F758B" w:rsidRDefault="008F758B">
    <w:pPr>
      <w:pStyle w:val="Normal1"/>
      <w:widowControl w:val="0"/>
      <w:pBdr>
        <w:top w:val="nil"/>
        <w:left w:val="nil"/>
        <w:bottom w:val="nil"/>
        <w:right w:val="nil"/>
        <w:between w:val="nil"/>
      </w:pBdr>
      <w:spacing w:line="276" w:lineRule="auto"/>
      <w:rPr>
        <w:color w:val="000000"/>
        <w:sz w:val="18"/>
        <w:szCs w:val="18"/>
      </w:rPr>
    </w:pPr>
  </w:p>
  <w:p w14:paraId="74309299" w14:textId="4A303496" w:rsidR="008F758B" w:rsidRDefault="00010D4C">
    <w:pPr>
      <w:pStyle w:val="Normal1"/>
      <w:pBdr>
        <w:top w:val="nil"/>
        <w:left w:val="nil"/>
        <w:bottom w:val="nil"/>
        <w:right w:val="nil"/>
        <w:between w:val="nil"/>
      </w:pBdr>
      <w:rPr>
        <w:color w:val="000000"/>
      </w:rPr>
    </w:pPr>
    <w:r>
      <w:rPr>
        <w:color w:val="000000"/>
      </w:rPr>
      <w:t>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2562"/>
    <w:multiLevelType w:val="multilevel"/>
    <w:tmpl w:val="933A9732"/>
    <w:lvl w:ilvl="0">
      <w:start w:val="1"/>
      <w:numFmt w:val="decimal"/>
      <w:lvlText w:val="%1."/>
      <w:lvlJc w:val="left"/>
      <w:pPr>
        <w:ind w:left="1080" w:hanging="360"/>
      </w:pPr>
      <w:rPr>
        <w:rFonts w:ascii="Noto Sans Symbols" w:eastAsia="Noto Sans Symbols" w:hAnsi="Noto Sans Symbols" w:cs="Noto Sans Symbols"/>
        <w:vertAlign w:val="baseline"/>
      </w:rPr>
    </w:lvl>
    <w:lvl w:ilvl="1">
      <w:start w:val="1"/>
      <w:numFmt w:val="lowerLetter"/>
      <w:lvlText w:val="%2."/>
      <w:lvlJc w:val="left"/>
      <w:pPr>
        <w:ind w:left="1800" w:hanging="360"/>
      </w:pPr>
      <w:rPr>
        <w:rFonts w:ascii="Courier New" w:eastAsia="Courier New" w:hAnsi="Courier New" w:cs="Courier New"/>
        <w:vertAlign w:val="baseline"/>
      </w:rPr>
    </w:lvl>
    <w:lvl w:ilvl="2">
      <w:start w:val="1"/>
      <w:numFmt w:val="lowerRoman"/>
      <w:lvlText w:val="%3."/>
      <w:lvlJc w:val="right"/>
      <w:pPr>
        <w:ind w:left="2520" w:hanging="360"/>
      </w:pPr>
      <w:rPr>
        <w:rFonts w:ascii="Noto Sans Symbols" w:eastAsia="Noto Sans Symbols" w:hAnsi="Noto Sans Symbols" w:cs="Noto Sans Symbols"/>
        <w:vertAlign w:val="baseline"/>
      </w:rPr>
    </w:lvl>
    <w:lvl w:ilvl="3">
      <w:start w:val="1"/>
      <w:numFmt w:val="decimal"/>
      <w:lvlText w:val="%4."/>
      <w:lvlJc w:val="left"/>
      <w:pPr>
        <w:ind w:left="3240" w:hanging="360"/>
      </w:pPr>
      <w:rPr>
        <w:rFonts w:ascii="Noto Sans Symbols" w:eastAsia="Noto Sans Symbols" w:hAnsi="Noto Sans Symbols" w:cs="Noto Sans Symbols"/>
        <w:vertAlign w:val="baseline"/>
      </w:rPr>
    </w:lvl>
    <w:lvl w:ilvl="4">
      <w:start w:val="1"/>
      <w:numFmt w:val="lowerLetter"/>
      <w:lvlText w:val="%5."/>
      <w:lvlJc w:val="left"/>
      <w:pPr>
        <w:ind w:left="3960" w:hanging="360"/>
      </w:pPr>
      <w:rPr>
        <w:rFonts w:ascii="Courier New" w:eastAsia="Courier New" w:hAnsi="Courier New" w:cs="Courier New"/>
        <w:vertAlign w:val="baseline"/>
      </w:rPr>
    </w:lvl>
    <w:lvl w:ilvl="5">
      <w:start w:val="1"/>
      <w:numFmt w:val="lowerRoman"/>
      <w:lvlText w:val="%6."/>
      <w:lvlJc w:val="right"/>
      <w:pPr>
        <w:ind w:left="4680" w:hanging="360"/>
      </w:pPr>
      <w:rPr>
        <w:rFonts w:ascii="Noto Sans Symbols" w:eastAsia="Noto Sans Symbols" w:hAnsi="Noto Sans Symbols" w:cs="Noto Sans Symbols"/>
        <w:vertAlign w:val="baseline"/>
      </w:rPr>
    </w:lvl>
    <w:lvl w:ilvl="6">
      <w:start w:val="1"/>
      <w:numFmt w:val="decimal"/>
      <w:lvlText w:val="%7."/>
      <w:lvlJc w:val="left"/>
      <w:pPr>
        <w:ind w:left="5400" w:hanging="360"/>
      </w:pPr>
      <w:rPr>
        <w:rFonts w:ascii="Noto Sans Symbols" w:eastAsia="Noto Sans Symbols" w:hAnsi="Noto Sans Symbols" w:cs="Noto Sans Symbols"/>
        <w:vertAlign w:val="baseline"/>
      </w:rPr>
    </w:lvl>
    <w:lvl w:ilvl="7">
      <w:start w:val="1"/>
      <w:numFmt w:val="lowerLetter"/>
      <w:lvlText w:val="%8."/>
      <w:lvlJc w:val="left"/>
      <w:pPr>
        <w:ind w:left="6120" w:hanging="360"/>
      </w:pPr>
      <w:rPr>
        <w:rFonts w:ascii="Courier New" w:eastAsia="Courier New" w:hAnsi="Courier New" w:cs="Courier New"/>
        <w:vertAlign w:val="baseline"/>
      </w:rPr>
    </w:lvl>
    <w:lvl w:ilvl="8">
      <w:start w:val="1"/>
      <w:numFmt w:val="lowerRoman"/>
      <w:lvlText w:val="%9."/>
      <w:lvlJc w:val="right"/>
      <w:pPr>
        <w:ind w:left="6840" w:hanging="360"/>
      </w:pPr>
      <w:rPr>
        <w:rFonts w:ascii="Noto Sans Symbols" w:eastAsia="Noto Sans Symbols" w:hAnsi="Noto Sans Symbols" w:cs="Noto Sans Symbols"/>
        <w:vertAlign w:val="baseline"/>
      </w:rPr>
    </w:lvl>
  </w:abstractNum>
  <w:abstractNum w:abstractNumId="1" w15:restartNumberingAfterBreak="0">
    <w:nsid w:val="22F67314"/>
    <w:multiLevelType w:val="multilevel"/>
    <w:tmpl w:val="32EABE3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C6A0E1E"/>
    <w:multiLevelType w:val="hybridMultilevel"/>
    <w:tmpl w:val="B3A2D5B6"/>
    <w:lvl w:ilvl="0" w:tplc="0C0A0019">
      <w:start w:val="1"/>
      <w:numFmt w:val="lowerLetter"/>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3" w15:restartNumberingAfterBreak="0">
    <w:nsid w:val="3D02469C"/>
    <w:multiLevelType w:val="multilevel"/>
    <w:tmpl w:val="4582DD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6AA0F1B"/>
    <w:multiLevelType w:val="multilevel"/>
    <w:tmpl w:val="48FEC82C"/>
    <w:lvl w:ilvl="0">
      <w:start w:val="1"/>
      <w:numFmt w:val="decimal"/>
      <w:lvlText w:val="%1."/>
      <w:lvlJc w:val="left"/>
      <w:pPr>
        <w:ind w:left="786" w:hanging="360"/>
      </w:pPr>
      <w:rPr>
        <w:rFonts w:ascii="Noto Sans Symbols" w:eastAsia="Noto Sans Symbols" w:hAnsi="Noto Sans Symbols" w:cs="Noto Sans Symbols"/>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8BD11EF"/>
    <w:multiLevelType w:val="multilevel"/>
    <w:tmpl w:val="43F0BAC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5AFA63EF"/>
    <w:multiLevelType w:val="multilevel"/>
    <w:tmpl w:val="150A98AE"/>
    <w:lvl w:ilvl="0">
      <w:start w:val="1"/>
      <w:numFmt w:val="decimal"/>
      <w:lvlText w:val="%1."/>
      <w:lvlJc w:val="left"/>
      <w:pPr>
        <w:ind w:left="786" w:hanging="360"/>
      </w:pPr>
      <w:rPr>
        <w:b w:val="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7" w15:restartNumberingAfterBreak="0">
    <w:nsid w:val="69B04485"/>
    <w:multiLevelType w:val="multilevel"/>
    <w:tmpl w:val="D06C75F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58B"/>
    <w:rsid w:val="00010D4C"/>
    <w:rsid w:val="00033A7B"/>
    <w:rsid w:val="00066222"/>
    <w:rsid w:val="0007398B"/>
    <w:rsid w:val="001F4BCF"/>
    <w:rsid w:val="00216797"/>
    <w:rsid w:val="002B00BF"/>
    <w:rsid w:val="002F3B82"/>
    <w:rsid w:val="002F6A9B"/>
    <w:rsid w:val="00354854"/>
    <w:rsid w:val="0036251B"/>
    <w:rsid w:val="00377F23"/>
    <w:rsid w:val="003F0690"/>
    <w:rsid w:val="003F3788"/>
    <w:rsid w:val="004516FA"/>
    <w:rsid w:val="00484D3B"/>
    <w:rsid w:val="00495F5C"/>
    <w:rsid w:val="004B7838"/>
    <w:rsid w:val="00514987"/>
    <w:rsid w:val="0052159C"/>
    <w:rsid w:val="00570978"/>
    <w:rsid w:val="00594D3B"/>
    <w:rsid w:val="006B1B17"/>
    <w:rsid w:val="006D319D"/>
    <w:rsid w:val="006E3A33"/>
    <w:rsid w:val="006F2295"/>
    <w:rsid w:val="007336FD"/>
    <w:rsid w:val="0076687B"/>
    <w:rsid w:val="007B1D2A"/>
    <w:rsid w:val="007F4929"/>
    <w:rsid w:val="00822A39"/>
    <w:rsid w:val="008522C9"/>
    <w:rsid w:val="0086428D"/>
    <w:rsid w:val="0087703C"/>
    <w:rsid w:val="008B2BC2"/>
    <w:rsid w:val="008F758B"/>
    <w:rsid w:val="009164B9"/>
    <w:rsid w:val="00916F4B"/>
    <w:rsid w:val="00955A54"/>
    <w:rsid w:val="009D2761"/>
    <w:rsid w:val="00A23CA5"/>
    <w:rsid w:val="00A439C4"/>
    <w:rsid w:val="00A8256F"/>
    <w:rsid w:val="00AD1E5B"/>
    <w:rsid w:val="00B31FAE"/>
    <w:rsid w:val="00B46745"/>
    <w:rsid w:val="00BA1D69"/>
    <w:rsid w:val="00BB3E3E"/>
    <w:rsid w:val="00BC11A1"/>
    <w:rsid w:val="00CE3A27"/>
    <w:rsid w:val="00D20A67"/>
    <w:rsid w:val="00D2591E"/>
    <w:rsid w:val="00D31233"/>
    <w:rsid w:val="00D730C3"/>
    <w:rsid w:val="00DB6080"/>
    <w:rsid w:val="00DD1E27"/>
    <w:rsid w:val="00DD72D7"/>
    <w:rsid w:val="00E44E15"/>
    <w:rsid w:val="00E752CF"/>
    <w:rsid w:val="00ED6379"/>
    <w:rsid w:val="00F31CB9"/>
    <w:rsid w:val="00F35437"/>
    <w:rsid w:val="00FE1E76"/>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FBCB43"/>
  <w15:docId w15:val="{DB82F59D-CBC7-460A-B00C-4B0A1FDA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CR"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rmal1"/>
    <w:pPr>
      <w:suppressAutoHyphens/>
      <w:spacing w:line="1" w:lineRule="atLeast"/>
      <w:ind w:leftChars="-1" w:left="-1" w:hangingChars="1" w:hanging="1"/>
      <w:textDirection w:val="btLr"/>
      <w:textAlignment w:val="top"/>
      <w:outlineLvl w:val="0"/>
    </w:pPr>
    <w:rPr>
      <w:position w:val="-1"/>
      <w:lang w:val="en-US" w:eastAsia="en-US"/>
    </w:rPr>
  </w:style>
  <w:style w:type="paragraph" w:styleId="Ttulo1">
    <w:name w:val="heading 1"/>
    <w:basedOn w:val="Normal"/>
    <w:next w:val="Normal"/>
    <w:pPr>
      <w:keepNext/>
      <w:spacing w:before="240" w:after="60" w:line="276" w:lineRule="auto"/>
    </w:pPr>
    <w:rPr>
      <w:rFonts w:eastAsia="Times New Roman"/>
      <w:b/>
      <w:bCs/>
      <w:kern w:val="32"/>
      <w:sz w:val="32"/>
      <w:szCs w:val="32"/>
      <w:lang w:val="es-MX"/>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Encabezado">
    <w:name w:val="header"/>
    <w:basedOn w:val="Normal"/>
    <w:uiPriority w:val="99"/>
    <w:qFormat/>
    <w:rPr>
      <w:lang w:val="uz-Cyrl-UZ" w:eastAsia="uz-Cyrl-UZ"/>
    </w:rPr>
  </w:style>
  <w:style w:type="character" w:customStyle="1" w:styleId="EncabezadoCar">
    <w:name w:val="Encabezado Car"/>
    <w:uiPriority w:val="99"/>
    <w:rPr>
      <w:rFonts w:ascii="Cambria" w:eastAsia="Cambria" w:hAnsi="Cambria" w:cs="Times New Roman"/>
      <w:w w:val="100"/>
      <w:position w:val="-1"/>
      <w:sz w:val="24"/>
      <w:szCs w:val="24"/>
      <w:effect w:val="none"/>
      <w:vertAlign w:val="baseline"/>
      <w:cs w:val="0"/>
      <w:em w:val="none"/>
    </w:rPr>
  </w:style>
  <w:style w:type="paragraph" w:styleId="Piedepgina">
    <w:name w:val="footer"/>
    <w:basedOn w:val="Normal"/>
    <w:uiPriority w:val="99"/>
    <w:qFormat/>
    <w:rPr>
      <w:lang w:val="uz-Cyrl-UZ" w:eastAsia="uz-Cyrl-UZ"/>
    </w:rPr>
  </w:style>
  <w:style w:type="character" w:customStyle="1" w:styleId="PiedepginaCar">
    <w:name w:val="Pie de página Car"/>
    <w:uiPriority w:val="99"/>
    <w:rPr>
      <w:rFonts w:ascii="Cambria" w:eastAsia="Cambria" w:hAnsi="Cambria" w:cs="Times New Roman"/>
      <w:w w:val="100"/>
      <w:position w:val="-1"/>
      <w:sz w:val="24"/>
      <w:szCs w:val="24"/>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hAnsi="Times-Roman" w:cs="Times-Roman"/>
      <w:color w:val="000000"/>
    </w:rPr>
  </w:style>
  <w:style w:type="paragraph" w:styleId="Prrafodelista">
    <w:name w:val="List Paragraph"/>
    <w:basedOn w:val="Normal"/>
    <w:pPr>
      <w:spacing w:after="200" w:line="276" w:lineRule="auto"/>
      <w:ind w:left="720"/>
      <w:contextualSpacing/>
    </w:pPr>
    <w:rPr>
      <w:rFonts w:ascii="Calibri" w:eastAsia="Calibri" w:hAnsi="Calibri"/>
      <w:sz w:val="22"/>
      <w:szCs w:val="22"/>
      <w:lang w:val="es-MX"/>
    </w:rPr>
  </w:style>
  <w:style w:type="table" w:styleId="Tablaconcuadrcula">
    <w:name w:val="Table Grid"/>
    <w:basedOn w:val="Tabla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rPr>
      <w:rFonts w:ascii="Tahoma" w:hAnsi="Tahoma"/>
      <w:sz w:val="16"/>
      <w:szCs w:val="16"/>
      <w:lang w:eastAsia="uz-Cyrl-UZ"/>
    </w:rPr>
  </w:style>
  <w:style w:type="character" w:customStyle="1" w:styleId="TextodegloboCar">
    <w:name w:val="Texto de globo Car"/>
    <w:rPr>
      <w:rFonts w:ascii="Tahoma" w:eastAsia="Cambria" w:hAnsi="Tahoma" w:cs="Tahoma"/>
      <w:w w:val="100"/>
      <w:position w:val="-1"/>
      <w:sz w:val="16"/>
      <w:szCs w:val="16"/>
      <w:effect w:val="none"/>
      <w:vertAlign w:val="baseline"/>
      <w:cs w:val="0"/>
      <w:em w:val="none"/>
      <w:lang w:val="en-US"/>
    </w:rPr>
  </w:style>
  <w:style w:type="character" w:styleId="Hipervnculo">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eastAsia="Times New Roman" w:hAnsi="Times New Roman"/>
      <w:lang w:val="es-CR" w:eastAsia="es-CR"/>
    </w:rPr>
  </w:style>
  <w:style w:type="character" w:customStyle="1" w:styleId="Ttulo1Car">
    <w:name w:val="Título 1 Car"/>
    <w:rPr>
      <w:rFonts w:ascii="Cambria" w:eastAsia="Times New Roman" w:hAnsi="Cambria"/>
      <w:b/>
      <w:bCs/>
      <w:w w:val="100"/>
      <w:kern w:val="32"/>
      <w:position w:val="-1"/>
      <w:sz w:val="32"/>
      <w:szCs w:val="32"/>
      <w:effect w:val="none"/>
      <w:vertAlign w:val="baseline"/>
      <w:cs w:val="0"/>
      <w:em w:val="none"/>
      <w:lang w:val="es-MX" w:eastAsia="en-US"/>
    </w:rPr>
  </w:style>
  <w:style w:type="paragraph" w:customStyle="1" w:styleId="default">
    <w:name w:val="default"/>
    <w:basedOn w:val="Normal"/>
    <w:pPr>
      <w:spacing w:before="100" w:beforeAutospacing="1" w:after="100" w:afterAutospacing="1"/>
    </w:pPr>
    <w:rPr>
      <w:rFonts w:ascii="Times New Roman" w:eastAsia="Times New Roman" w:hAnsi="Times New Roman"/>
      <w:lang w:val="es-CR" w:eastAsia="es-C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grweb.go.cr/scij/Busqueda/Normativa/Normas/nrm_texto_completo.aspx?param1=NRTC&amp;nValor1=1&amp;nValor2=81213&amp;nValor3=103450&amp;strTipM=TC" TargetMode="External"/><Relationship Id="rId2" Type="http://schemas.openxmlformats.org/officeDocument/2006/relationships/hyperlink" Target="http://www.pgrweb.go.cr/scij/Busqueda/Normativa/Normas/nrm_texto_completo.aspx?nValor1=1&amp;nValor2=79779" TargetMode="External"/><Relationship Id="rId1" Type="http://schemas.openxmlformats.org/officeDocument/2006/relationships/hyperlink" Target="http://www.pgrweb.go.cr/scij/Busqueda/Normativa/Normas/nrm_texto_completo.aspx?param1=NRTC&amp;nValor1=1&amp;nValor2=77070&amp;nValor3=96424&amp;strTipM=TC" TargetMode="External"/><Relationship Id="rId4" Type="http://schemas.openxmlformats.org/officeDocument/2006/relationships/hyperlink" Target="https://cioms.ch/wp-content/uploads/2017/12/CIOMS-EthicalGuideline_SP_INTERIOR-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qh7f678L7zH54FKWjljYJmmxdQ==">AMUW2mWuJNhC+jrP4f+x/7X1w1TWMSZxTwAUwL/Jd4cH/9fOBpmJsUEFrant+N7gIhUHreAW0eKChmjVj/+vNdJ7GrZjbbvkOORLsbBjkSqMUEtWxKPXaJc=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6782</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MICITT</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CONIS</dc:creator>
  <cp:lastModifiedBy>Kenneth Valerio Ugarte</cp:lastModifiedBy>
  <cp:revision>3</cp:revision>
  <cp:lastPrinted>2020-07-06T17:11:00Z</cp:lastPrinted>
  <dcterms:created xsi:type="dcterms:W3CDTF">2020-07-01T20:51:00Z</dcterms:created>
  <dcterms:modified xsi:type="dcterms:W3CDTF">2020-07-06T17:11:00Z</dcterms:modified>
</cp:coreProperties>
</file>