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73D04" w14:textId="2BAFD6A0" w:rsidR="00B2450B" w:rsidRDefault="00B2450B" w:rsidP="00C85052">
      <w:pPr>
        <w:spacing w:before="0" w:line="240" w:lineRule="auto"/>
        <w:jc w:val="center"/>
        <w:rPr>
          <w:b/>
          <w:smallCaps/>
          <w:sz w:val="28"/>
          <w:szCs w:val="28"/>
          <w:lang w:val="es-ES_tradnl"/>
        </w:rPr>
      </w:pPr>
      <w:bookmarkStart w:id="0" w:name="_Hlk54336805"/>
      <w:bookmarkStart w:id="1" w:name="_Hlk10092529"/>
      <w:r w:rsidRPr="005E2A0E">
        <w:rPr>
          <w:b/>
          <w:noProof/>
          <w:sz w:val="32"/>
          <w:szCs w:val="32"/>
          <w:lang w:val="en-US" w:eastAsia="en-US"/>
        </w:rPr>
        <w:drawing>
          <wp:inline distT="0" distB="0" distL="0" distR="0" wp14:anchorId="13C98FB8" wp14:editId="2C7EDE9C">
            <wp:extent cx="1606412" cy="120707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93" cy="120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50789" w14:textId="77777777" w:rsidR="00B2450B" w:rsidRDefault="00B2450B" w:rsidP="00C85052">
      <w:pPr>
        <w:spacing w:before="0" w:line="240" w:lineRule="auto"/>
        <w:jc w:val="center"/>
        <w:rPr>
          <w:b/>
          <w:smallCaps/>
          <w:sz w:val="28"/>
          <w:szCs w:val="28"/>
          <w:lang w:val="es-ES_tradnl"/>
        </w:rPr>
      </w:pPr>
    </w:p>
    <w:p w14:paraId="2B416CA9" w14:textId="591C8271" w:rsidR="009A7F58" w:rsidRPr="00C85052" w:rsidRDefault="009C561E" w:rsidP="00C85052">
      <w:pPr>
        <w:spacing w:before="0" w:line="240" w:lineRule="auto"/>
        <w:jc w:val="center"/>
        <w:rPr>
          <w:b/>
          <w:smallCaps/>
          <w:sz w:val="28"/>
          <w:szCs w:val="28"/>
          <w:lang w:val="es-ES_tradnl"/>
        </w:rPr>
      </w:pPr>
      <w:r w:rsidRPr="00C85052">
        <w:rPr>
          <w:b/>
          <w:smallCaps/>
          <w:sz w:val="28"/>
          <w:szCs w:val="28"/>
          <w:lang w:val="es-ES_tradnl"/>
        </w:rPr>
        <w:t>PROCEDIMIENTO DE AUTORIZACION DE IMPORTACION UTILIZADOS EN LA EN INVESTIGACIÓN BIOMEDICA</w:t>
      </w:r>
    </w:p>
    <w:bookmarkEnd w:id="0"/>
    <w:p w14:paraId="07F259BA" w14:textId="77777777" w:rsidR="00F31E99" w:rsidRPr="00C85052" w:rsidRDefault="00F31E99" w:rsidP="00F31E99">
      <w:pPr>
        <w:spacing w:before="0" w:line="240" w:lineRule="auto"/>
        <w:jc w:val="left"/>
        <w:rPr>
          <w:b/>
          <w:smallCaps/>
          <w:sz w:val="40"/>
          <w:szCs w:val="40"/>
          <w:u w:val="single"/>
          <w:lang w:val="es-ES_tradnl"/>
        </w:rPr>
      </w:pPr>
    </w:p>
    <w:p w14:paraId="7768EF3C" w14:textId="4858E739" w:rsidR="009A78D4" w:rsidRPr="007F36B5" w:rsidRDefault="009C561E" w:rsidP="00C85052">
      <w:pPr>
        <w:spacing w:line="240" w:lineRule="auto"/>
        <w:ind w:left="360"/>
        <w:jc w:val="right"/>
        <w:rPr>
          <w:b/>
          <w:smallCaps/>
          <w:sz w:val="40"/>
          <w:szCs w:val="40"/>
          <w:lang w:val="es-ES_tradnl"/>
        </w:rPr>
      </w:pPr>
      <w:r w:rsidRPr="007F36B5">
        <w:rPr>
          <w:b/>
          <w:smallCaps/>
          <w:sz w:val="40"/>
          <w:szCs w:val="40"/>
          <w:lang w:val="es-ES_tradnl"/>
        </w:rPr>
        <w:t>conis.utib.01.0</w:t>
      </w:r>
      <w:r w:rsidR="00B2450B">
        <w:rPr>
          <w:b/>
          <w:smallCaps/>
          <w:sz w:val="40"/>
          <w:szCs w:val="40"/>
          <w:lang w:val="es-ES_tradnl"/>
        </w:rPr>
        <w:t>5</w:t>
      </w:r>
    </w:p>
    <w:p w14:paraId="0FAED99F" w14:textId="77777777" w:rsidR="00F31E99" w:rsidRDefault="00F31E99" w:rsidP="00F31E99">
      <w:pPr>
        <w:spacing w:line="240" w:lineRule="auto"/>
        <w:jc w:val="right"/>
        <w:rPr>
          <w:b/>
          <w:smallCaps/>
          <w:noProof/>
          <w:color w:val="548DD4" w:themeColor="text2" w:themeTint="99"/>
          <w:sz w:val="24"/>
          <w:szCs w:val="22"/>
          <w:lang w:val="es-MX" w:eastAsia="es-MX"/>
        </w:rPr>
      </w:pPr>
    </w:p>
    <w:p w14:paraId="2F0AF70B" w14:textId="39ED791F" w:rsidR="00F31E99" w:rsidRPr="00D32590" w:rsidRDefault="005765E0" w:rsidP="009C561E">
      <w:pPr>
        <w:spacing w:line="240" w:lineRule="auto"/>
        <w:jc w:val="right"/>
        <w:rPr>
          <w:smallCaps/>
          <w:noProof/>
          <w:color w:val="365F91" w:themeColor="accent1" w:themeShade="BF"/>
          <w:sz w:val="24"/>
          <w:szCs w:val="24"/>
          <w:lang w:val="es-MX" w:eastAsia="es-MX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 wp14:anchorId="32C287EB" wp14:editId="2A22E078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141720" cy="0"/>
                <wp:effectExtent l="38100" t="38100" r="68580" b="95250"/>
                <wp:wrapTopAndBottom/>
                <wp:docPr id="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96106" id="Line 44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7pt" to="483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" strokecolor="black [3213]" strokeweight="2pt">
                <v:shadow on="t" color="black" opacity="24903f" origin=",.5" offset="0,.55556mm"/>
                <w10:wrap type="topAndBottom"/>
              </v:line>
            </w:pict>
          </mc:Fallback>
        </mc:AlternateContent>
      </w:r>
    </w:p>
    <w:p w14:paraId="52B42BB3" w14:textId="77777777" w:rsidR="00F31E99" w:rsidRDefault="00F31E99" w:rsidP="00F31E99">
      <w:pPr>
        <w:jc w:val="right"/>
        <w:rPr>
          <w:smallCaps/>
          <w:noProof/>
          <w:sz w:val="24"/>
          <w:szCs w:val="24"/>
          <w:highlight w:val="yellow"/>
          <w:lang w:val="es-MX" w:eastAsia="es-MX"/>
        </w:rPr>
      </w:pPr>
    </w:p>
    <w:tbl>
      <w:tblPr>
        <w:tblStyle w:val="Tablaconcuadrcula1clara1"/>
        <w:tblpPr w:leftFromText="141" w:rightFromText="141" w:vertAnchor="text" w:horzAnchor="margin" w:tblpXSpec="center" w:tblpY="437"/>
        <w:tblW w:w="103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093"/>
        <w:gridCol w:w="4111"/>
        <w:gridCol w:w="4124"/>
      </w:tblGrid>
      <w:tr w:rsidR="00C85052" w:rsidRPr="00093531" w14:paraId="43FA80DF" w14:textId="77777777" w:rsidTr="007F36B5">
        <w:trPr>
          <w:trHeight w:val="615"/>
        </w:trPr>
        <w:tc>
          <w:tcPr>
            <w:tcW w:w="2093" w:type="dxa"/>
            <w:shd w:val="clear" w:color="auto" w:fill="auto"/>
          </w:tcPr>
          <w:p w14:paraId="64FD4F89" w14:textId="77777777" w:rsidR="00F31E99" w:rsidRPr="00093531" w:rsidRDefault="00F31E99" w:rsidP="002B7535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r w:rsidRPr="00093531">
              <w:rPr>
                <w:rFonts w:ascii="Arial" w:hAnsi="Arial"/>
                <w:i/>
                <w:smallCaps/>
                <w:szCs w:val="22"/>
              </w:rPr>
              <w:t>Elaborado por:</w:t>
            </w:r>
          </w:p>
        </w:tc>
        <w:tc>
          <w:tcPr>
            <w:tcW w:w="4111" w:type="dxa"/>
            <w:shd w:val="clear" w:color="auto" w:fill="auto"/>
          </w:tcPr>
          <w:p w14:paraId="7064E1C8" w14:textId="77777777" w:rsidR="00B67F64" w:rsidRPr="00093531" w:rsidRDefault="00B67F64" w:rsidP="002B7535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proofErr w:type="spellStart"/>
            <w:r w:rsidRPr="00093531">
              <w:rPr>
                <w:rFonts w:ascii="Arial" w:hAnsi="Arial"/>
                <w:i/>
                <w:smallCaps/>
                <w:szCs w:val="22"/>
              </w:rPr>
              <w:t>Dra</w:t>
            </w:r>
            <w:proofErr w:type="spellEnd"/>
            <w:r w:rsidRPr="00093531">
              <w:rPr>
                <w:rFonts w:ascii="Arial" w:hAnsi="Arial"/>
                <w:i/>
                <w:smallCaps/>
                <w:szCs w:val="22"/>
              </w:rPr>
              <w:t xml:space="preserve"> Martha Romero Poveda</w:t>
            </w:r>
          </w:p>
          <w:p w14:paraId="69369616" w14:textId="1C73C4CF" w:rsidR="00B67F64" w:rsidRPr="00093531" w:rsidRDefault="00B67F64" w:rsidP="00B67F64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proofErr w:type="spellStart"/>
            <w:r w:rsidRPr="00093531">
              <w:rPr>
                <w:rFonts w:ascii="Arial" w:hAnsi="Arial"/>
                <w:i/>
                <w:smallCaps/>
                <w:szCs w:val="22"/>
              </w:rPr>
              <w:t>Dra</w:t>
            </w:r>
            <w:proofErr w:type="spellEnd"/>
            <w:r w:rsidRPr="00093531">
              <w:rPr>
                <w:rFonts w:ascii="Arial" w:hAnsi="Arial"/>
                <w:i/>
                <w:smallCaps/>
                <w:szCs w:val="22"/>
              </w:rPr>
              <w:t xml:space="preserve"> Vanessa Zuñiga Morales</w:t>
            </w:r>
          </w:p>
          <w:p w14:paraId="64E12EFB" w14:textId="59320E8B" w:rsidR="00B67F64" w:rsidRPr="00093531" w:rsidRDefault="00B67F64" w:rsidP="002B7535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</w:p>
        </w:tc>
        <w:tc>
          <w:tcPr>
            <w:tcW w:w="4124" w:type="dxa"/>
            <w:shd w:val="clear" w:color="auto" w:fill="auto"/>
          </w:tcPr>
          <w:p w14:paraId="2DD448D3" w14:textId="71BEB024" w:rsidR="00F31E99" w:rsidRPr="00093531" w:rsidRDefault="00233F3F" w:rsidP="002B7535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r w:rsidRPr="00093531">
              <w:rPr>
                <w:rFonts w:ascii="Arial" w:hAnsi="Arial"/>
                <w:i/>
                <w:smallCaps/>
                <w:szCs w:val="22"/>
              </w:rPr>
              <w:t>unidad técnica de investigación biomédica</w:t>
            </w:r>
          </w:p>
        </w:tc>
      </w:tr>
      <w:tr w:rsidR="00C85052" w:rsidRPr="00093531" w14:paraId="2823E1B9" w14:textId="77777777" w:rsidTr="007F36B5">
        <w:trPr>
          <w:trHeight w:val="615"/>
        </w:trPr>
        <w:tc>
          <w:tcPr>
            <w:tcW w:w="2093" w:type="dxa"/>
            <w:shd w:val="clear" w:color="auto" w:fill="auto"/>
          </w:tcPr>
          <w:p w14:paraId="7C2ECA04" w14:textId="77777777" w:rsidR="009A7F58" w:rsidRPr="00093531" w:rsidRDefault="009A7F58" w:rsidP="009A7F58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r w:rsidRPr="00093531">
              <w:rPr>
                <w:rFonts w:ascii="Arial" w:hAnsi="Arial"/>
                <w:i/>
                <w:smallCaps/>
                <w:szCs w:val="22"/>
              </w:rPr>
              <w:t>validado por:</w:t>
            </w:r>
          </w:p>
        </w:tc>
        <w:tc>
          <w:tcPr>
            <w:tcW w:w="4111" w:type="dxa"/>
            <w:shd w:val="clear" w:color="auto" w:fill="auto"/>
          </w:tcPr>
          <w:p w14:paraId="2A0907F2" w14:textId="15FC2B03" w:rsidR="009A7F58" w:rsidRPr="00093531" w:rsidRDefault="00093531" w:rsidP="009A7F58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proofErr w:type="spellStart"/>
            <w:proofErr w:type="gramStart"/>
            <w:r w:rsidRPr="00093531">
              <w:rPr>
                <w:rFonts w:ascii="Arial" w:hAnsi="Arial"/>
                <w:i/>
                <w:smallCaps/>
                <w:szCs w:val="22"/>
              </w:rPr>
              <w:t>D</w:t>
            </w:r>
            <w:r w:rsidR="00B67F64" w:rsidRPr="00093531">
              <w:rPr>
                <w:rFonts w:ascii="Arial" w:hAnsi="Arial"/>
                <w:i/>
                <w:smallCaps/>
                <w:szCs w:val="22"/>
              </w:rPr>
              <w:t>ra</w:t>
            </w:r>
            <w:proofErr w:type="spellEnd"/>
            <w:r w:rsidR="00B67F64" w:rsidRPr="00093531">
              <w:rPr>
                <w:rFonts w:ascii="Arial" w:hAnsi="Arial"/>
                <w:i/>
                <w:smallCaps/>
                <w:szCs w:val="22"/>
              </w:rPr>
              <w:t xml:space="preserve"> </w:t>
            </w:r>
            <w:r w:rsidRPr="00093531">
              <w:rPr>
                <w:rFonts w:ascii="Arial" w:hAnsi="Arial"/>
                <w:i/>
                <w:smallCaps/>
                <w:szCs w:val="22"/>
              </w:rPr>
              <w:t xml:space="preserve"> </w:t>
            </w:r>
            <w:proofErr w:type="spellStart"/>
            <w:r w:rsidRPr="00093531">
              <w:rPr>
                <w:rFonts w:ascii="Arial" w:hAnsi="Arial"/>
                <w:i/>
                <w:smallCaps/>
                <w:szCs w:val="22"/>
              </w:rPr>
              <w:t>L</w:t>
            </w:r>
            <w:r w:rsidR="00B67F64" w:rsidRPr="00093531">
              <w:rPr>
                <w:rFonts w:ascii="Arial" w:hAnsi="Arial"/>
                <w:i/>
                <w:smallCaps/>
                <w:szCs w:val="22"/>
              </w:rPr>
              <w:t>idieth</w:t>
            </w:r>
            <w:proofErr w:type="spellEnd"/>
            <w:proofErr w:type="gramEnd"/>
            <w:r w:rsidR="00233F3F" w:rsidRPr="00093531">
              <w:rPr>
                <w:rFonts w:ascii="Arial" w:hAnsi="Arial"/>
                <w:i/>
                <w:smallCaps/>
                <w:szCs w:val="22"/>
              </w:rPr>
              <w:t xml:space="preserve"> </w:t>
            </w:r>
            <w:r w:rsidRPr="00093531">
              <w:rPr>
                <w:rFonts w:ascii="Arial" w:hAnsi="Arial"/>
                <w:i/>
                <w:smallCaps/>
                <w:szCs w:val="22"/>
              </w:rPr>
              <w:t>F</w:t>
            </w:r>
            <w:r w:rsidR="00233F3F" w:rsidRPr="00093531">
              <w:rPr>
                <w:rFonts w:ascii="Arial" w:hAnsi="Arial"/>
                <w:i/>
                <w:smallCaps/>
                <w:szCs w:val="22"/>
              </w:rPr>
              <w:t xml:space="preserve">onseca </w:t>
            </w:r>
            <w:r w:rsidRPr="00093531">
              <w:rPr>
                <w:rFonts w:ascii="Arial" w:hAnsi="Arial"/>
                <w:i/>
                <w:smallCaps/>
                <w:szCs w:val="22"/>
              </w:rPr>
              <w:t>G</w:t>
            </w:r>
            <w:r w:rsidR="00233F3F" w:rsidRPr="00093531">
              <w:rPr>
                <w:rFonts w:ascii="Arial" w:hAnsi="Arial"/>
                <w:i/>
                <w:smallCaps/>
                <w:szCs w:val="22"/>
              </w:rPr>
              <w:t>onzales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37829892" w14:textId="0FF9D919" w:rsidR="009A7F58" w:rsidRPr="00093531" w:rsidRDefault="00233F3F" w:rsidP="009A7F58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r w:rsidRPr="00093531">
              <w:rPr>
                <w:rFonts w:ascii="Arial" w:hAnsi="Arial"/>
                <w:i/>
                <w:smallCaps/>
                <w:szCs w:val="22"/>
              </w:rPr>
              <w:t>Consejo nacional de investigación en salud</w:t>
            </w:r>
          </w:p>
        </w:tc>
      </w:tr>
      <w:tr w:rsidR="00C85052" w:rsidRPr="00093531" w14:paraId="532577E3" w14:textId="77777777" w:rsidTr="007F36B5">
        <w:trPr>
          <w:trHeight w:val="615"/>
        </w:trPr>
        <w:tc>
          <w:tcPr>
            <w:tcW w:w="2093" w:type="dxa"/>
            <w:shd w:val="clear" w:color="auto" w:fill="auto"/>
          </w:tcPr>
          <w:p w14:paraId="03973108" w14:textId="77777777" w:rsidR="009A7F58" w:rsidRPr="00093531" w:rsidRDefault="009A7F58" w:rsidP="009A7F58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r w:rsidRPr="00093531">
              <w:rPr>
                <w:rFonts w:ascii="Arial" w:hAnsi="Arial"/>
                <w:i/>
                <w:smallCaps/>
                <w:szCs w:val="22"/>
              </w:rPr>
              <w:t>Revisado por: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A40A392" w14:textId="7B7FE4A2" w:rsidR="009A7F58" w:rsidRPr="00093531" w:rsidRDefault="00093531" w:rsidP="009A7F58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r w:rsidRPr="00093531">
              <w:rPr>
                <w:rFonts w:ascii="Arial" w:hAnsi="Arial" w:cs="Arial"/>
                <w:i/>
                <w:smallCaps/>
                <w:szCs w:val="22"/>
              </w:rPr>
              <w:t>Ing. Maynor Araya González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7CD0038F" w14:textId="43413423" w:rsidR="009A7F58" w:rsidRPr="00093531" w:rsidRDefault="00233F3F" w:rsidP="009A7F58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r w:rsidRPr="00093531">
              <w:rPr>
                <w:rFonts w:ascii="Arial" w:hAnsi="Arial" w:cs="Arial"/>
                <w:i/>
                <w:iCs/>
                <w:smallCaps/>
                <w:szCs w:val="22"/>
              </w:rPr>
              <w:t>Unidad de Desarrollo Organizacional</w:t>
            </w:r>
          </w:p>
        </w:tc>
      </w:tr>
      <w:tr w:rsidR="00C85052" w:rsidRPr="00093531" w14:paraId="6C4C6CA1" w14:textId="77777777" w:rsidTr="007F36B5">
        <w:trPr>
          <w:trHeight w:val="615"/>
        </w:trPr>
        <w:tc>
          <w:tcPr>
            <w:tcW w:w="2093" w:type="dxa"/>
            <w:shd w:val="clear" w:color="auto" w:fill="auto"/>
          </w:tcPr>
          <w:p w14:paraId="5F7531E1" w14:textId="77777777" w:rsidR="009A7F58" w:rsidRPr="00093531" w:rsidRDefault="009A7F58" w:rsidP="009A7F58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r w:rsidRPr="00093531">
              <w:rPr>
                <w:rFonts w:ascii="Arial" w:hAnsi="Arial"/>
                <w:i/>
                <w:smallCaps/>
                <w:szCs w:val="22"/>
              </w:rPr>
              <w:t>Aprobado por: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E076C97" w14:textId="657566EA" w:rsidR="009A7F58" w:rsidRPr="00093531" w:rsidRDefault="00093531" w:rsidP="009A7F58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r w:rsidRPr="00093531">
              <w:rPr>
                <w:rFonts w:ascii="Arial" w:hAnsi="Arial"/>
                <w:i/>
                <w:smallCaps/>
                <w:szCs w:val="22"/>
              </w:rPr>
              <w:t>M</w:t>
            </w:r>
            <w:r w:rsidR="00233F3F" w:rsidRPr="00093531">
              <w:rPr>
                <w:rFonts w:ascii="Arial" w:hAnsi="Arial"/>
                <w:i/>
                <w:smallCaps/>
                <w:szCs w:val="22"/>
              </w:rPr>
              <w:t>iembros del consejo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6DDDAD40" w14:textId="5AD4F9E7" w:rsidR="009A7F58" w:rsidRPr="00093531" w:rsidRDefault="00233F3F" w:rsidP="009A7F58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r w:rsidRPr="00093531">
              <w:rPr>
                <w:rFonts w:ascii="Arial" w:hAnsi="Arial"/>
                <w:i/>
                <w:smallCaps/>
                <w:szCs w:val="22"/>
              </w:rPr>
              <w:t>Consejo nacional de investigación en salud</w:t>
            </w:r>
          </w:p>
        </w:tc>
      </w:tr>
      <w:tr w:rsidR="00C85052" w:rsidRPr="00093531" w14:paraId="10B64BA0" w14:textId="77777777" w:rsidTr="007F36B5">
        <w:trPr>
          <w:trHeight w:val="615"/>
        </w:trPr>
        <w:tc>
          <w:tcPr>
            <w:tcW w:w="2093" w:type="dxa"/>
            <w:shd w:val="clear" w:color="auto" w:fill="auto"/>
          </w:tcPr>
          <w:p w14:paraId="4AF04A68" w14:textId="31438AA4" w:rsidR="009A7F58" w:rsidRPr="00093531" w:rsidRDefault="009A7F58" w:rsidP="009A7F58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r w:rsidRPr="00093531">
              <w:rPr>
                <w:rFonts w:ascii="Arial" w:hAnsi="Arial"/>
                <w:i/>
                <w:smallCaps/>
                <w:szCs w:val="22"/>
              </w:rPr>
              <w:t>Versión Nº:</w:t>
            </w:r>
            <w:r w:rsidR="006C6D1D" w:rsidRPr="00093531">
              <w:rPr>
                <w:rFonts w:ascii="Arial" w:hAnsi="Arial"/>
                <w:i/>
                <w:smallCaps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F636399" w14:textId="77777777" w:rsidR="009A7F58" w:rsidRPr="00093531" w:rsidRDefault="009A7F58" w:rsidP="009A7F58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r w:rsidRPr="00093531">
              <w:rPr>
                <w:rFonts w:ascii="Arial" w:hAnsi="Arial" w:cs="Arial"/>
                <w:i/>
                <w:iCs/>
                <w:smallCaps/>
                <w:szCs w:val="22"/>
              </w:rPr>
              <w:t>Fecha de Emisión: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22F0F366" w14:textId="7A97782E" w:rsidR="009A7F58" w:rsidRPr="00093531" w:rsidRDefault="00EE3390" w:rsidP="009A7F58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r w:rsidRPr="00093531">
              <w:rPr>
                <w:rFonts w:ascii="Arial" w:hAnsi="Arial"/>
                <w:i/>
                <w:smallCaps/>
                <w:szCs w:val="22"/>
              </w:rPr>
              <w:t>Sesión</w:t>
            </w:r>
            <w:r w:rsidR="006C6D1D" w:rsidRPr="00093531">
              <w:rPr>
                <w:rFonts w:ascii="Arial" w:hAnsi="Arial"/>
                <w:i/>
                <w:smallCaps/>
                <w:szCs w:val="22"/>
              </w:rPr>
              <w:t xml:space="preserve"> </w:t>
            </w:r>
          </w:p>
        </w:tc>
      </w:tr>
    </w:tbl>
    <w:p w14:paraId="3C7FFC1D" w14:textId="77777777" w:rsidR="00F31E99" w:rsidRPr="00093531" w:rsidRDefault="00F31E99" w:rsidP="00F31E99">
      <w:pPr>
        <w:jc w:val="right"/>
        <w:rPr>
          <w:smallCaps/>
          <w:noProof/>
          <w:sz w:val="24"/>
          <w:szCs w:val="24"/>
          <w:highlight w:val="yellow"/>
          <w:lang w:val="es-MX" w:eastAsia="es-MX"/>
        </w:rPr>
      </w:pPr>
    </w:p>
    <w:p w14:paraId="14F7A6DA" w14:textId="77777777" w:rsidR="00F31E99" w:rsidRPr="00093531" w:rsidRDefault="00F31E99" w:rsidP="00F31E99">
      <w:pPr>
        <w:rPr>
          <w:lang w:val="es-ES_tradnl"/>
        </w:rPr>
      </w:pPr>
    </w:p>
    <w:bookmarkEnd w:id="1"/>
    <w:p w14:paraId="7BC8A327" w14:textId="77777777" w:rsidR="00F31E99" w:rsidRDefault="00F31E99">
      <w:pPr>
        <w:spacing w:before="0" w:line="240" w:lineRule="auto"/>
        <w:ind w:right="0"/>
        <w:jc w:val="left"/>
        <w:rPr>
          <w:rFonts w:ascii="Cambria" w:hAnsi="Cambria"/>
          <w:b/>
          <w:bCs/>
          <w:kern w:val="28"/>
          <w:sz w:val="32"/>
          <w:szCs w:val="32"/>
          <w:lang w:val="es-ES_tradnl"/>
        </w:rPr>
      </w:pPr>
      <w:r>
        <w:rPr>
          <w:lang w:val="es-ES_tradnl"/>
        </w:rPr>
        <w:br w:type="page"/>
      </w:r>
    </w:p>
    <w:p w14:paraId="5B280494" w14:textId="77777777" w:rsidR="00525996" w:rsidRDefault="00525996" w:rsidP="00353FAC">
      <w:pPr>
        <w:pStyle w:val="Ttulo1Procedimientos"/>
      </w:pPr>
      <w:r w:rsidRPr="00353FAC">
        <w:lastRenderedPageBreak/>
        <w:t>Introducción</w:t>
      </w:r>
    </w:p>
    <w:p w14:paraId="19B7131D" w14:textId="0BE3F821" w:rsidR="00915374" w:rsidRDefault="00042CD6" w:rsidP="006A2DD0">
      <w:pPr>
        <w:spacing w:before="240" w:after="120" w:line="240" w:lineRule="auto"/>
        <w:rPr>
          <w:rFonts w:ascii="Arial" w:hAnsi="Arial" w:cs="Arial"/>
          <w:bCs/>
          <w:sz w:val="24"/>
          <w:szCs w:val="24"/>
        </w:rPr>
      </w:pPr>
      <w:r w:rsidRPr="00042CD6">
        <w:rPr>
          <w:rFonts w:ascii="Arial" w:hAnsi="Arial" w:cs="Arial"/>
          <w:bCs/>
          <w:sz w:val="24"/>
          <w:szCs w:val="24"/>
        </w:rPr>
        <w:t>La importación del producto en investigación, incluyendo medicamentos, equipos, dispositivos, insumos de laboratorio, accesorios y otros suministros que se cataloguen como productos de interés sanitario relacionados con la investigación sólo se podrá realizar una vez que la investigación se encuentre debidamente aprobada por el CEC y registrada ante el C</w:t>
      </w:r>
      <w:r w:rsidR="006A2DD0">
        <w:rPr>
          <w:rFonts w:ascii="Arial" w:hAnsi="Arial" w:cs="Arial"/>
          <w:bCs/>
          <w:sz w:val="24"/>
          <w:szCs w:val="24"/>
        </w:rPr>
        <w:t>ONIS</w:t>
      </w:r>
      <w:r w:rsidRPr="00042CD6">
        <w:rPr>
          <w:rFonts w:ascii="Arial" w:hAnsi="Arial" w:cs="Arial"/>
          <w:bCs/>
          <w:sz w:val="24"/>
          <w:szCs w:val="24"/>
        </w:rPr>
        <w:t xml:space="preserve">. </w:t>
      </w:r>
    </w:p>
    <w:p w14:paraId="704B99B3" w14:textId="6F596753" w:rsidR="00042CD6" w:rsidRDefault="009A7F58" w:rsidP="00042CD6">
      <w:pPr>
        <w:pStyle w:val="Ttulo1Procedimientos"/>
        <w:numPr>
          <w:ilvl w:val="0"/>
          <w:numId w:val="0"/>
        </w:numPr>
        <w:rPr>
          <w:b w:val="0"/>
          <w:bCs/>
          <w:sz w:val="24"/>
          <w:szCs w:val="24"/>
        </w:rPr>
      </w:pPr>
      <w:r w:rsidRPr="009A7F58">
        <w:rPr>
          <w:b w:val="0"/>
          <w:bCs/>
          <w:sz w:val="24"/>
          <w:szCs w:val="24"/>
        </w:rPr>
        <w:t xml:space="preserve">Este manual es una guía explicativa de las acciones que debe ejecutar la </w:t>
      </w:r>
      <w:r w:rsidR="00915374">
        <w:rPr>
          <w:b w:val="0"/>
          <w:bCs/>
          <w:sz w:val="24"/>
          <w:szCs w:val="24"/>
        </w:rPr>
        <w:t>UTIB</w:t>
      </w:r>
      <w:r w:rsidR="00915374" w:rsidRPr="009A7F58">
        <w:rPr>
          <w:b w:val="0"/>
          <w:bCs/>
          <w:sz w:val="24"/>
          <w:szCs w:val="24"/>
        </w:rPr>
        <w:t xml:space="preserve"> para</w:t>
      </w:r>
      <w:r w:rsidRPr="009A7F58">
        <w:rPr>
          <w:b w:val="0"/>
          <w:bCs/>
          <w:sz w:val="24"/>
          <w:szCs w:val="24"/>
        </w:rPr>
        <w:t xml:space="preserve"> realizar el </w:t>
      </w:r>
      <w:r w:rsidR="00042CD6" w:rsidRPr="00042CD6">
        <w:rPr>
          <w:b w:val="0"/>
          <w:bCs/>
          <w:sz w:val="24"/>
          <w:szCs w:val="24"/>
        </w:rPr>
        <w:t xml:space="preserve">procedimiento de </w:t>
      </w:r>
      <w:r w:rsidR="00915374" w:rsidRPr="00042CD6">
        <w:rPr>
          <w:b w:val="0"/>
          <w:bCs/>
          <w:sz w:val="24"/>
          <w:szCs w:val="24"/>
        </w:rPr>
        <w:t>autorización</w:t>
      </w:r>
      <w:r w:rsidR="00042CD6" w:rsidRPr="00042CD6">
        <w:rPr>
          <w:b w:val="0"/>
          <w:bCs/>
          <w:sz w:val="24"/>
          <w:szCs w:val="24"/>
        </w:rPr>
        <w:t xml:space="preserve"> de </w:t>
      </w:r>
      <w:r w:rsidR="00915374" w:rsidRPr="00042CD6">
        <w:rPr>
          <w:b w:val="0"/>
          <w:bCs/>
          <w:sz w:val="24"/>
          <w:szCs w:val="24"/>
        </w:rPr>
        <w:t>importación</w:t>
      </w:r>
      <w:r w:rsidR="00042CD6" w:rsidRPr="00042CD6">
        <w:rPr>
          <w:b w:val="0"/>
          <w:bCs/>
          <w:sz w:val="24"/>
          <w:szCs w:val="24"/>
        </w:rPr>
        <w:t xml:space="preserve"> de medicamentos, vacunas, suplementos alimenticios o dispositivos </w:t>
      </w:r>
      <w:r w:rsidR="00915374" w:rsidRPr="00042CD6">
        <w:rPr>
          <w:b w:val="0"/>
          <w:bCs/>
          <w:sz w:val="24"/>
          <w:szCs w:val="24"/>
        </w:rPr>
        <w:t>médicos</w:t>
      </w:r>
      <w:r w:rsidR="00042CD6" w:rsidRPr="00042CD6">
        <w:rPr>
          <w:b w:val="0"/>
          <w:bCs/>
          <w:sz w:val="24"/>
          <w:szCs w:val="24"/>
        </w:rPr>
        <w:t xml:space="preserve"> utilizados en la en investigación </w:t>
      </w:r>
      <w:r w:rsidR="00915374" w:rsidRPr="00042CD6">
        <w:rPr>
          <w:b w:val="0"/>
          <w:bCs/>
          <w:sz w:val="24"/>
          <w:szCs w:val="24"/>
        </w:rPr>
        <w:t>biomédica</w:t>
      </w:r>
      <w:r w:rsidR="00042CD6">
        <w:rPr>
          <w:b w:val="0"/>
          <w:bCs/>
          <w:sz w:val="24"/>
          <w:szCs w:val="24"/>
        </w:rPr>
        <w:t>.</w:t>
      </w:r>
    </w:p>
    <w:p w14:paraId="029183CF" w14:textId="77777777" w:rsidR="00042CD6" w:rsidRDefault="00042CD6" w:rsidP="00042CD6">
      <w:pPr>
        <w:pStyle w:val="Ttulo1Procedimientos"/>
        <w:numPr>
          <w:ilvl w:val="0"/>
          <w:numId w:val="0"/>
        </w:numPr>
        <w:rPr>
          <w:b w:val="0"/>
          <w:bCs/>
          <w:sz w:val="24"/>
          <w:szCs w:val="24"/>
        </w:rPr>
      </w:pPr>
    </w:p>
    <w:p w14:paraId="1C9E0D27" w14:textId="1F545D71" w:rsidR="009A7F58" w:rsidRPr="009A7F58" w:rsidRDefault="00525996" w:rsidP="004F0EB8">
      <w:pPr>
        <w:pStyle w:val="Ttulo1Procedimientos"/>
      </w:pPr>
      <w:r w:rsidRPr="00353FAC">
        <w:t>Objetivo</w:t>
      </w:r>
    </w:p>
    <w:p w14:paraId="766B3F52" w14:textId="1E598B3E" w:rsidR="009A7F58" w:rsidRDefault="009A7F58" w:rsidP="00864CAA">
      <w:pPr>
        <w:spacing w:line="240" w:lineRule="auto"/>
      </w:pPr>
      <w:r w:rsidRPr="006A2DD0">
        <w:rPr>
          <w:rFonts w:ascii="Arial" w:hAnsi="Arial" w:cs="Arial"/>
          <w:bCs/>
          <w:sz w:val="24"/>
          <w:szCs w:val="24"/>
        </w:rPr>
        <w:t xml:space="preserve">Autorizar la importación de </w:t>
      </w:r>
      <w:r w:rsidR="00864CAA" w:rsidRPr="006A2DD0">
        <w:rPr>
          <w:rFonts w:ascii="Arial" w:hAnsi="Arial" w:cs="Arial"/>
          <w:bCs/>
          <w:sz w:val="24"/>
          <w:szCs w:val="24"/>
        </w:rPr>
        <w:t>productos utilizados en la investigación biomédica</w:t>
      </w:r>
      <w:r w:rsidR="00864CAA">
        <w:rPr>
          <w:rFonts w:ascii="Arial" w:hAnsi="Arial" w:cs="Arial"/>
          <w:sz w:val="24"/>
          <w:szCs w:val="24"/>
        </w:rPr>
        <w:t>.</w:t>
      </w:r>
    </w:p>
    <w:p w14:paraId="0B6928CD" w14:textId="77777777" w:rsidR="00525996" w:rsidRDefault="00525996" w:rsidP="00353FAC">
      <w:pPr>
        <w:pStyle w:val="Ttulo1Procedimientos"/>
      </w:pPr>
      <w:r w:rsidRPr="00353FAC">
        <w:t>Alcance</w:t>
      </w:r>
    </w:p>
    <w:p w14:paraId="5C4EE543" w14:textId="7D1F84D4" w:rsidR="00161A84" w:rsidRPr="006A2DD0" w:rsidRDefault="00D54549" w:rsidP="006A2DD0">
      <w:pPr>
        <w:pStyle w:val="Ttulo1Procedimientos"/>
        <w:numPr>
          <w:ilvl w:val="0"/>
          <w:numId w:val="0"/>
        </w:numPr>
        <w:tabs>
          <w:tab w:val="num" w:pos="1276"/>
        </w:tabs>
        <w:rPr>
          <w:b w:val="0"/>
          <w:bCs/>
          <w:sz w:val="24"/>
          <w:szCs w:val="24"/>
        </w:rPr>
      </w:pPr>
      <w:r w:rsidRPr="006A2DD0">
        <w:rPr>
          <w:b w:val="0"/>
          <w:bCs/>
          <w:sz w:val="24"/>
          <w:szCs w:val="24"/>
        </w:rPr>
        <w:t xml:space="preserve">Este procedimiento es ejecutado por la </w:t>
      </w:r>
      <w:r w:rsidR="00864CAA" w:rsidRPr="006A2DD0">
        <w:rPr>
          <w:b w:val="0"/>
          <w:bCs/>
          <w:sz w:val="24"/>
          <w:szCs w:val="24"/>
        </w:rPr>
        <w:t>Unidad técnica de investigación biomédica (UTIB)</w:t>
      </w:r>
      <w:r w:rsidRPr="006A2DD0">
        <w:rPr>
          <w:b w:val="0"/>
          <w:bCs/>
          <w:sz w:val="24"/>
          <w:szCs w:val="24"/>
        </w:rPr>
        <w:t xml:space="preserve"> y el </w:t>
      </w:r>
      <w:r w:rsidR="00864CAA" w:rsidRPr="006A2DD0">
        <w:rPr>
          <w:b w:val="0"/>
          <w:bCs/>
          <w:sz w:val="24"/>
          <w:szCs w:val="24"/>
        </w:rPr>
        <w:t>Consejo nacional de investigación en salud (CONIS)</w:t>
      </w:r>
      <w:r w:rsidR="009A7F58" w:rsidRPr="006A2DD0">
        <w:rPr>
          <w:b w:val="0"/>
          <w:bCs/>
          <w:sz w:val="24"/>
          <w:szCs w:val="24"/>
        </w:rPr>
        <w:t>.</w:t>
      </w:r>
    </w:p>
    <w:p w14:paraId="59BE1C4C" w14:textId="77777777" w:rsidR="006E1F1C" w:rsidRDefault="006E1F1C" w:rsidP="006E1F1C">
      <w:pPr>
        <w:pStyle w:val="Ttulo1Procedimientos"/>
      </w:pPr>
      <w:r>
        <w:t>Productos</w:t>
      </w:r>
    </w:p>
    <w:p w14:paraId="3BEFC85A" w14:textId="2DD6CEAC" w:rsidR="00D54549" w:rsidRDefault="009A7F58" w:rsidP="006A2DD0">
      <w:pPr>
        <w:pStyle w:val="Ttulo1Procedimientos"/>
        <w:numPr>
          <w:ilvl w:val="0"/>
          <w:numId w:val="0"/>
        </w:numPr>
        <w:tabs>
          <w:tab w:val="num" w:pos="1276"/>
        </w:tabs>
        <w:rPr>
          <w:b w:val="0"/>
          <w:bCs/>
          <w:sz w:val="24"/>
          <w:szCs w:val="24"/>
        </w:rPr>
      </w:pPr>
      <w:r w:rsidRPr="009A7F58">
        <w:rPr>
          <w:b w:val="0"/>
          <w:bCs/>
          <w:sz w:val="24"/>
          <w:szCs w:val="24"/>
        </w:rPr>
        <w:t xml:space="preserve">Autorización </w:t>
      </w:r>
      <w:r w:rsidR="00D54549">
        <w:rPr>
          <w:b w:val="0"/>
          <w:bCs/>
          <w:sz w:val="24"/>
          <w:szCs w:val="24"/>
        </w:rPr>
        <w:t xml:space="preserve">de la </w:t>
      </w:r>
      <w:r w:rsidR="00D54549" w:rsidRPr="00D54549">
        <w:rPr>
          <w:b w:val="0"/>
          <w:bCs/>
          <w:sz w:val="24"/>
          <w:szCs w:val="24"/>
        </w:rPr>
        <w:t>importación de productos utilizados en la investigación biomédica</w:t>
      </w:r>
      <w:r w:rsidR="00D54549">
        <w:rPr>
          <w:b w:val="0"/>
          <w:bCs/>
          <w:sz w:val="24"/>
          <w:szCs w:val="24"/>
        </w:rPr>
        <w:t xml:space="preserve"> debidamente autorizados.</w:t>
      </w:r>
    </w:p>
    <w:p w14:paraId="41296F9B" w14:textId="45A008F6" w:rsidR="00800E88" w:rsidRDefault="009A7F58" w:rsidP="009A7F58">
      <w:pPr>
        <w:pStyle w:val="Ttulo1Procedimientos"/>
        <w:numPr>
          <w:ilvl w:val="0"/>
          <w:numId w:val="0"/>
        </w:numPr>
        <w:rPr>
          <w:b w:val="0"/>
          <w:bCs/>
          <w:sz w:val="24"/>
          <w:szCs w:val="24"/>
        </w:rPr>
      </w:pPr>
      <w:r w:rsidRPr="001C7A45">
        <w:rPr>
          <w:b w:val="0"/>
          <w:bCs/>
          <w:sz w:val="24"/>
          <w:szCs w:val="24"/>
        </w:rPr>
        <w:t>Informe técnico sobre revisión de documentación</w:t>
      </w:r>
      <w:r w:rsidR="00800E88">
        <w:rPr>
          <w:b w:val="0"/>
          <w:bCs/>
          <w:sz w:val="24"/>
          <w:szCs w:val="24"/>
        </w:rPr>
        <w:t>.</w:t>
      </w:r>
    </w:p>
    <w:p w14:paraId="2784A8CD" w14:textId="77777777" w:rsidR="00800E88" w:rsidRDefault="00800E88">
      <w:pPr>
        <w:spacing w:before="0" w:line="240" w:lineRule="auto"/>
        <w:ind w:right="0"/>
        <w:jc w:val="left"/>
        <w:rPr>
          <w:rFonts w:ascii="Arial" w:hAnsi="Arial" w:cs="Arial"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39CE8E9" w14:textId="77777777" w:rsidR="00161A84" w:rsidRPr="009A7F58" w:rsidRDefault="00161A84" w:rsidP="009A7F58">
      <w:pPr>
        <w:pStyle w:val="Ttulo1Procedimientos"/>
        <w:numPr>
          <w:ilvl w:val="0"/>
          <w:numId w:val="0"/>
        </w:numPr>
        <w:rPr>
          <w:iCs/>
        </w:rPr>
      </w:pPr>
    </w:p>
    <w:p w14:paraId="6DAB58C2" w14:textId="77777777" w:rsidR="002223AA" w:rsidRPr="002223AA" w:rsidRDefault="00525996" w:rsidP="002223AA">
      <w:pPr>
        <w:pStyle w:val="Ttulo1Procedimientos"/>
        <w:tabs>
          <w:tab w:val="clear" w:pos="360"/>
          <w:tab w:val="num" w:pos="1276"/>
        </w:tabs>
      </w:pPr>
      <w:r w:rsidRPr="009F1E1C">
        <w:t>Definiciones</w:t>
      </w:r>
      <w:r w:rsidR="002223AA">
        <w:t>:</w:t>
      </w:r>
    </w:p>
    <w:p w14:paraId="06589770" w14:textId="5581D3A4" w:rsidR="00800E88" w:rsidRPr="006A2DD0" w:rsidRDefault="00800E88" w:rsidP="006A2DD0">
      <w:pPr>
        <w:pStyle w:val="Prrafodelista"/>
        <w:numPr>
          <w:ilvl w:val="0"/>
          <w:numId w:val="48"/>
        </w:numPr>
        <w:spacing w:before="240" w:after="120" w:line="240" w:lineRule="auto"/>
        <w:ind w:right="0"/>
        <w:rPr>
          <w:rFonts w:ascii="Arial" w:hAnsi="Arial" w:cs="Arial"/>
          <w:sz w:val="24"/>
          <w:szCs w:val="24"/>
          <w:lang w:eastAsia="es-CR"/>
        </w:rPr>
      </w:pPr>
      <w:r w:rsidRPr="006A2DD0">
        <w:rPr>
          <w:rFonts w:ascii="Arial" w:hAnsi="Arial" w:cs="Arial"/>
          <w:b/>
          <w:bCs/>
          <w:sz w:val="24"/>
          <w:szCs w:val="24"/>
          <w:lang w:eastAsia="es-CR"/>
        </w:rPr>
        <w:t>Buenas Prácticas de Manufactura (BPM):</w:t>
      </w:r>
      <w:r w:rsidRPr="006A2DD0">
        <w:rPr>
          <w:rFonts w:ascii="Arial" w:hAnsi="Arial" w:cs="Arial"/>
          <w:sz w:val="24"/>
          <w:szCs w:val="24"/>
          <w:lang w:eastAsia="es-CR"/>
        </w:rPr>
        <w:t xml:space="preserve"> Conjunto de procedimientos y normas destinados a garantizar la producción uniforme de los lotes de productos farmacéuticos, equipo y material biomédico, así como su seguridad y eficacia, según estándares nacionales e internacionales de calidad. (Esta definición es coherente con la que se incluye en el Reglamento Técnico sobre Buenas Prácticas de Manufactura para la Industria Farmacéutica, Productos Farmacéuticos y Medicamentos de Uso Humano Decreto Ejecutivo N° 35994-S, Reglamento para el registro, clasificación, importación y control de equipo y material biomédico Decreto Ejecutivo N° 34482-S).</w:t>
      </w:r>
    </w:p>
    <w:p w14:paraId="4C5D7628" w14:textId="23801104" w:rsidR="00800E88" w:rsidRPr="006A2DD0" w:rsidRDefault="00800E88" w:rsidP="006A2DD0">
      <w:pPr>
        <w:pStyle w:val="Prrafodelista"/>
        <w:numPr>
          <w:ilvl w:val="0"/>
          <w:numId w:val="48"/>
        </w:numPr>
        <w:spacing w:before="240" w:after="120" w:line="240" w:lineRule="auto"/>
        <w:ind w:right="0"/>
        <w:rPr>
          <w:rFonts w:ascii="Arial" w:hAnsi="Arial" w:cs="Arial"/>
          <w:sz w:val="24"/>
          <w:szCs w:val="24"/>
          <w:lang w:val="es-CR" w:eastAsia="es-CR"/>
        </w:rPr>
      </w:pPr>
      <w:r w:rsidRPr="006A2DD0">
        <w:rPr>
          <w:rFonts w:ascii="Arial" w:hAnsi="Arial" w:cs="Arial"/>
          <w:b/>
          <w:bCs/>
          <w:sz w:val="24"/>
          <w:szCs w:val="24"/>
          <w:lang w:eastAsia="es-CR"/>
        </w:rPr>
        <w:t xml:space="preserve">Dispositivo Médico: </w:t>
      </w:r>
      <w:r w:rsidRPr="006A2DD0">
        <w:rPr>
          <w:rFonts w:ascii="Arial" w:hAnsi="Arial" w:cs="Arial"/>
          <w:sz w:val="24"/>
          <w:szCs w:val="24"/>
          <w:lang w:val="es-CR" w:eastAsia="es-CR"/>
        </w:rPr>
        <w:t>Objeto que se utiliza para diagnosticar, prevenir o tratar enfermedades, que logra su objetivo a través de medios físicos, mecánicos o térmicos. En algunas ocasiones, pueden contener sustancias que generen la acción deseada.</w:t>
      </w:r>
    </w:p>
    <w:p w14:paraId="7FBE7EBC" w14:textId="65957004" w:rsidR="00800E88" w:rsidRPr="006A2DD0" w:rsidRDefault="00800E88" w:rsidP="006A2DD0">
      <w:pPr>
        <w:pStyle w:val="Prrafodelista"/>
        <w:numPr>
          <w:ilvl w:val="0"/>
          <w:numId w:val="48"/>
        </w:numPr>
        <w:spacing w:before="240" w:after="120" w:line="240" w:lineRule="auto"/>
        <w:ind w:right="0"/>
        <w:rPr>
          <w:rFonts w:ascii="Arial" w:hAnsi="Arial" w:cs="Arial"/>
          <w:sz w:val="24"/>
          <w:szCs w:val="24"/>
          <w:lang w:val="es-CR" w:eastAsia="es-CR"/>
        </w:rPr>
      </w:pPr>
      <w:r w:rsidRPr="006A2DD0">
        <w:rPr>
          <w:rFonts w:ascii="Arial" w:hAnsi="Arial" w:cs="Arial"/>
          <w:b/>
          <w:bCs/>
          <w:sz w:val="24"/>
          <w:szCs w:val="24"/>
          <w:lang w:eastAsia="es-CR"/>
        </w:rPr>
        <w:t>Medicamento:</w:t>
      </w:r>
      <w:r w:rsidR="001A53FD" w:rsidRPr="006A2DD0">
        <w:rPr>
          <w:rFonts w:ascii="Arial" w:hAnsi="Arial" w:cs="Arial"/>
          <w:b/>
          <w:bCs/>
          <w:sz w:val="24"/>
          <w:szCs w:val="24"/>
          <w:lang w:eastAsia="es-CR"/>
        </w:rPr>
        <w:t xml:space="preserve"> </w:t>
      </w:r>
      <w:r w:rsidRPr="006A2DD0">
        <w:rPr>
          <w:rFonts w:ascii="Arial" w:hAnsi="Arial" w:cs="Arial"/>
          <w:sz w:val="24"/>
          <w:szCs w:val="24"/>
          <w:lang w:val="es-CR" w:eastAsia="es-CR"/>
        </w:rPr>
        <w:t xml:space="preserve">Toda sustancia o productos naturales, sintéticos o </w:t>
      </w:r>
      <w:proofErr w:type="spellStart"/>
      <w:r w:rsidRPr="006A2DD0">
        <w:rPr>
          <w:rFonts w:ascii="Arial" w:hAnsi="Arial" w:cs="Arial"/>
          <w:sz w:val="24"/>
          <w:szCs w:val="24"/>
          <w:lang w:val="es-CR" w:eastAsia="es-CR"/>
        </w:rPr>
        <w:t>semi-sintéticos</w:t>
      </w:r>
      <w:proofErr w:type="spellEnd"/>
      <w:r w:rsidRPr="006A2DD0">
        <w:rPr>
          <w:rFonts w:ascii="Arial" w:hAnsi="Arial" w:cs="Arial"/>
          <w:sz w:val="24"/>
          <w:szCs w:val="24"/>
          <w:lang w:val="es-CR" w:eastAsia="es-CR"/>
        </w:rPr>
        <w:t xml:space="preserve"> y toda mezcla de esas sustancias o productos que se utilicen para el diagnóstico, prevención o tratamiento y alivio de las enfermedades o estados físicos anormales, o de los síntomas de </w:t>
      </w:r>
      <w:proofErr w:type="gramStart"/>
      <w:r w:rsidRPr="006A2DD0">
        <w:rPr>
          <w:rFonts w:ascii="Arial" w:hAnsi="Arial" w:cs="Arial"/>
          <w:sz w:val="24"/>
          <w:szCs w:val="24"/>
          <w:lang w:val="es-CR" w:eastAsia="es-CR"/>
        </w:rPr>
        <w:t>los mismos</w:t>
      </w:r>
      <w:proofErr w:type="gramEnd"/>
      <w:r w:rsidRPr="006A2DD0">
        <w:rPr>
          <w:rFonts w:ascii="Arial" w:hAnsi="Arial" w:cs="Arial"/>
          <w:sz w:val="24"/>
          <w:szCs w:val="24"/>
          <w:lang w:val="es-CR" w:eastAsia="es-CR"/>
        </w:rPr>
        <w:t xml:space="preserve"> y para el establecimiento o modificación de funciones orgánicas en las personas.</w:t>
      </w:r>
    </w:p>
    <w:p w14:paraId="2F6F5855" w14:textId="6E36C37F" w:rsidR="00800E88" w:rsidRPr="006A2DD0" w:rsidRDefault="00800E88" w:rsidP="006A2DD0">
      <w:pPr>
        <w:pStyle w:val="Prrafodelista"/>
        <w:numPr>
          <w:ilvl w:val="0"/>
          <w:numId w:val="48"/>
        </w:numPr>
        <w:spacing w:before="240" w:after="120" w:line="240" w:lineRule="auto"/>
        <w:ind w:right="0"/>
        <w:rPr>
          <w:rFonts w:ascii="Arial" w:hAnsi="Arial" w:cs="Arial"/>
          <w:sz w:val="24"/>
          <w:szCs w:val="24"/>
          <w:lang w:val="es-CR" w:eastAsia="es-CR"/>
        </w:rPr>
      </w:pPr>
      <w:r w:rsidRPr="006A2DD0">
        <w:rPr>
          <w:rFonts w:ascii="Arial" w:hAnsi="Arial" w:cs="Arial"/>
          <w:b/>
          <w:bCs/>
          <w:sz w:val="24"/>
          <w:szCs w:val="24"/>
          <w:lang w:eastAsia="es-CR"/>
        </w:rPr>
        <w:t xml:space="preserve">Producto en investigación:  </w:t>
      </w:r>
      <w:r w:rsidRPr="006A2DD0">
        <w:rPr>
          <w:rFonts w:ascii="Arial" w:hAnsi="Arial" w:cs="Arial"/>
          <w:sz w:val="24"/>
          <w:szCs w:val="24"/>
          <w:lang w:val="es-CR" w:eastAsia="es-CR"/>
        </w:rPr>
        <w:t>Producto de interés sanitario registrado o no registrado que se está probando o bien usando como referencia o comparador en una investigación biomédica. Se incluye en esta definición productos farmacéuticos, equipo y material biomédico, alimentos y suplementos dietéticos o nutricionales, prueba diagnóstica, productos naturales, cosméticos y productos para la higiene.</w:t>
      </w:r>
    </w:p>
    <w:p w14:paraId="389F98FD" w14:textId="2A127D44" w:rsidR="00800E88" w:rsidRPr="006A2DD0" w:rsidRDefault="00800E88" w:rsidP="006A2DD0">
      <w:pPr>
        <w:pStyle w:val="Prrafodelista"/>
        <w:numPr>
          <w:ilvl w:val="0"/>
          <w:numId w:val="48"/>
        </w:numPr>
        <w:spacing w:before="240" w:after="120" w:line="240" w:lineRule="auto"/>
        <w:ind w:right="0"/>
        <w:rPr>
          <w:rFonts w:ascii="Arial" w:hAnsi="Arial" w:cs="Arial"/>
          <w:sz w:val="24"/>
          <w:szCs w:val="24"/>
          <w:lang w:val="es-CR" w:eastAsia="es-CR"/>
        </w:rPr>
      </w:pPr>
      <w:r w:rsidRPr="006A2DD0">
        <w:rPr>
          <w:rFonts w:ascii="Arial" w:hAnsi="Arial" w:cs="Arial"/>
          <w:b/>
          <w:bCs/>
          <w:sz w:val="24"/>
          <w:szCs w:val="24"/>
          <w:lang w:eastAsia="es-CR"/>
        </w:rPr>
        <w:t xml:space="preserve">Sitio de investigación:  </w:t>
      </w:r>
      <w:r w:rsidRPr="006A2DD0">
        <w:rPr>
          <w:rFonts w:ascii="Arial" w:hAnsi="Arial" w:cs="Arial"/>
          <w:sz w:val="24"/>
          <w:szCs w:val="24"/>
          <w:lang w:val="es-CR" w:eastAsia="es-CR"/>
        </w:rPr>
        <w:t>Lugar donde se llevan a cabo las actividades propias de la investigación o donde se almacene, custodie o dispense muestras de material biológico o productos de investigación, los cuales deben contar con la habilitación sanitaria que les corresponda según su categoría de establecimiento.</w:t>
      </w:r>
    </w:p>
    <w:p w14:paraId="2F82C5AF" w14:textId="143D24F3" w:rsidR="00800E88" w:rsidRPr="006A2DD0" w:rsidRDefault="00800E88" w:rsidP="006A2DD0">
      <w:pPr>
        <w:pStyle w:val="Prrafodelista"/>
        <w:numPr>
          <w:ilvl w:val="0"/>
          <w:numId w:val="48"/>
        </w:numPr>
        <w:spacing w:before="240" w:after="120" w:line="240" w:lineRule="auto"/>
        <w:ind w:right="0"/>
        <w:rPr>
          <w:rFonts w:ascii="Arial" w:hAnsi="Arial" w:cs="Arial"/>
          <w:sz w:val="24"/>
          <w:szCs w:val="24"/>
          <w:lang w:val="es-CR" w:eastAsia="es-CR"/>
        </w:rPr>
      </w:pPr>
      <w:r w:rsidRPr="006A2DD0">
        <w:rPr>
          <w:rFonts w:ascii="Arial" w:hAnsi="Arial" w:cs="Arial"/>
          <w:b/>
          <w:bCs/>
          <w:sz w:val="24"/>
          <w:szCs w:val="24"/>
          <w:lang w:eastAsia="es-CR"/>
        </w:rPr>
        <w:t>Trazabilidad o rastreabilidad:</w:t>
      </w:r>
      <w:r w:rsidR="001A53FD" w:rsidRPr="006A2DD0">
        <w:rPr>
          <w:rFonts w:ascii="Arial" w:hAnsi="Arial" w:cs="Arial"/>
          <w:b/>
          <w:bCs/>
          <w:sz w:val="24"/>
          <w:szCs w:val="24"/>
          <w:lang w:eastAsia="es-CR"/>
        </w:rPr>
        <w:t xml:space="preserve"> </w:t>
      </w:r>
      <w:r w:rsidRPr="006A2DD0">
        <w:rPr>
          <w:rFonts w:ascii="Arial" w:hAnsi="Arial" w:cs="Arial"/>
          <w:sz w:val="24"/>
          <w:szCs w:val="24"/>
          <w:lang w:val="es-CR" w:eastAsia="es-CR"/>
        </w:rPr>
        <w:t>Capacidad para reproducir el historial de movimientos y localizaciones de un lote de un producto en investigación mediante un sistema documental de seguimiento.</w:t>
      </w:r>
    </w:p>
    <w:p w14:paraId="08BF464A" w14:textId="61C04360" w:rsidR="007E0634" w:rsidRPr="006A2DD0" w:rsidRDefault="007E0634" w:rsidP="006A2DD0">
      <w:pPr>
        <w:pStyle w:val="Prrafodelista"/>
        <w:numPr>
          <w:ilvl w:val="0"/>
          <w:numId w:val="48"/>
        </w:numPr>
        <w:spacing w:before="240" w:after="120" w:line="240" w:lineRule="auto"/>
        <w:ind w:right="0"/>
        <w:rPr>
          <w:rFonts w:ascii="Arial" w:hAnsi="Arial" w:cs="Arial"/>
          <w:sz w:val="24"/>
          <w:szCs w:val="24"/>
          <w:lang w:val="es-CR" w:eastAsia="es-CR"/>
        </w:rPr>
      </w:pPr>
      <w:r w:rsidRPr="006A2DD0">
        <w:rPr>
          <w:rFonts w:ascii="Arial" w:hAnsi="Arial" w:cs="Arial"/>
          <w:b/>
          <w:bCs/>
          <w:sz w:val="24"/>
          <w:szCs w:val="24"/>
          <w:lang w:val="es-CR" w:eastAsia="es-CR"/>
        </w:rPr>
        <w:t>Prevención única:</w:t>
      </w:r>
      <w:r w:rsidRPr="006A2DD0">
        <w:rPr>
          <w:rFonts w:ascii="Arial" w:hAnsi="Arial" w:cs="Arial"/>
          <w:sz w:val="24"/>
          <w:szCs w:val="24"/>
          <w:lang w:val="es-CR" w:eastAsia="es-CR"/>
        </w:rPr>
        <w:t xml:space="preserve"> documento mediante el cual se le apercibe al administrado que cuenta con 10 días hábiles para completar los requisitos necesarios para extender la autorización.</w:t>
      </w:r>
    </w:p>
    <w:p w14:paraId="0B6F1BCF" w14:textId="7E1BAA13" w:rsidR="007A0680" w:rsidRPr="002223AA" w:rsidRDefault="002223AA" w:rsidP="00800E88">
      <w:pPr>
        <w:spacing w:before="240" w:after="120"/>
        <w:ind w:right="0"/>
        <w:rPr>
          <w:rFonts w:ascii="Arial" w:hAnsi="Arial" w:cs="Arial"/>
          <w:sz w:val="24"/>
          <w:szCs w:val="24"/>
          <w:lang w:val="es-CR" w:eastAsia="es-CR"/>
        </w:rPr>
      </w:pPr>
      <w:r w:rsidRPr="00E41AF2">
        <w:rPr>
          <w:rFonts w:ascii="Arial" w:hAnsi="Arial" w:cs="Arial"/>
          <w:sz w:val="24"/>
          <w:szCs w:val="24"/>
          <w:lang w:eastAsia="es-CR"/>
        </w:rPr>
        <w:lastRenderedPageBreak/>
        <w:t xml:space="preserve"> </w:t>
      </w:r>
    </w:p>
    <w:p w14:paraId="408A8D4B" w14:textId="77777777" w:rsidR="00A356F5" w:rsidRDefault="00A356F5" w:rsidP="00353FAC">
      <w:pPr>
        <w:pStyle w:val="Ttulo1Procedimientos"/>
      </w:pPr>
      <w:r w:rsidRPr="00EB7F1C">
        <w:t>Referencias</w:t>
      </w:r>
    </w:p>
    <w:p w14:paraId="54F4626C" w14:textId="4CA7409C" w:rsidR="00EB691B" w:rsidRDefault="001A53FD" w:rsidP="00FA7D75">
      <w:pPr>
        <w:spacing w:before="240" w:after="120" w:line="240" w:lineRule="auto"/>
        <w:rPr>
          <w:rFonts w:ascii="Arial" w:hAnsi="Arial" w:cs="Arial"/>
          <w:sz w:val="24"/>
          <w:szCs w:val="24"/>
          <w:lang w:val="es-CR" w:eastAsia="es-CR"/>
        </w:rPr>
      </w:pPr>
      <w:r>
        <w:rPr>
          <w:rFonts w:ascii="Arial" w:hAnsi="Arial" w:cs="Arial"/>
          <w:sz w:val="24"/>
          <w:szCs w:val="24"/>
          <w:lang w:val="es-CR" w:eastAsia="es-CR"/>
        </w:rPr>
        <w:t xml:space="preserve">Decreto Ejecutivo </w:t>
      </w:r>
      <w:r w:rsidRPr="00EB691B">
        <w:rPr>
          <w:rFonts w:ascii="Arial" w:hAnsi="Arial" w:cs="Arial"/>
          <w:sz w:val="24"/>
          <w:szCs w:val="24"/>
          <w:lang w:val="es-CR" w:eastAsia="es-CR"/>
        </w:rPr>
        <w:t>N° 9234</w:t>
      </w:r>
      <w:r>
        <w:rPr>
          <w:rFonts w:ascii="Arial" w:hAnsi="Arial" w:cs="Arial"/>
          <w:sz w:val="24"/>
          <w:szCs w:val="24"/>
          <w:lang w:val="es-CR" w:eastAsia="es-CR"/>
        </w:rPr>
        <w:t xml:space="preserve"> </w:t>
      </w:r>
      <w:r w:rsidR="00EB691B" w:rsidRPr="00EB691B">
        <w:rPr>
          <w:rFonts w:ascii="Arial" w:hAnsi="Arial" w:cs="Arial"/>
          <w:sz w:val="24"/>
          <w:szCs w:val="24"/>
          <w:lang w:val="es-CR" w:eastAsia="es-CR"/>
        </w:rPr>
        <w:t>Ley Reguladora de Investigación Biomédica</w:t>
      </w:r>
      <w:r>
        <w:rPr>
          <w:rFonts w:ascii="Arial" w:hAnsi="Arial" w:cs="Arial"/>
          <w:sz w:val="24"/>
          <w:szCs w:val="24"/>
          <w:lang w:val="es-CR" w:eastAsia="es-CR"/>
        </w:rPr>
        <w:t>.</w:t>
      </w:r>
    </w:p>
    <w:p w14:paraId="6F816065" w14:textId="795F6602" w:rsidR="00EB691B" w:rsidRPr="00EB691B" w:rsidRDefault="001A53FD" w:rsidP="00FA7D75">
      <w:pPr>
        <w:spacing w:before="240" w:after="120" w:line="240" w:lineRule="auto"/>
        <w:rPr>
          <w:rFonts w:ascii="Arial" w:hAnsi="Arial" w:cs="Arial"/>
          <w:sz w:val="24"/>
          <w:szCs w:val="24"/>
          <w:lang w:val="es-CR" w:eastAsia="es-CR"/>
        </w:rPr>
      </w:pPr>
      <w:r>
        <w:rPr>
          <w:rFonts w:ascii="Arial" w:hAnsi="Arial" w:cs="Arial"/>
          <w:sz w:val="24"/>
          <w:szCs w:val="24"/>
          <w:lang w:val="es-CR" w:eastAsia="es-CR"/>
        </w:rPr>
        <w:t>Decreto Ejecutivo</w:t>
      </w:r>
      <w:r w:rsidRPr="00EB691B">
        <w:rPr>
          <w:rFonts w:ascii="Arial" w:hAnsi="Arial" w:cs="Arial"/>
          <w:sz w:val="24"/>
          <w:szCs w:val="24"/>
          <w:lang w:val="es-CR" w:eastAsia="es-CR"/>
        </w:rPr>
        <w:t xml:space="preserve"> Nº 39061-S Reglamento </w:t>
      </w:r>
      <w:r w:rsidR="00EB691B" w:rsidRPr="00EB691B">
        <w:rPr>
          <w:rFonts w:ascii="Arial" w:hAnsi="Arial" w:cs="Arial"/>
          <w:sz w:val="24"/>
          <w:szCs w:val="24"/>
          <w:lang w:val="es-CR" w:eastAsia="es-CR"/>
        </w:rPr>
        <w:t>a la Ley Reguladora de Investigación Biomédica</w:t>
      </w:r>
      <w:r>
        <w:rPr>
          <w:rFonts w:ascii="Arial" w:hAnsi="Arial" w:cs="Arial"/>
          <w:sz w:val="24"/>
          <w:szCs w:val="24"/>
          <w:lang w:val="es-CR" w:eastAsia="es-CR"/>
        </w:rPr>
        <w:t>.</w:t>
      </w:r>
    </w:p>
    <w:p w14:paraId="66F85AC7" w14:textId="77777777" w:rsidR="00DD442E" w:rsidRDefault="001A53FD" w:rsidP="00FA7D75">
      <w:pPr>
        <w:spacing w:before="240" w:after="120" w:line="240" w:lineRule="auto"/>
        <w:rPr>
          <w:rFonts w:ascii="Arial" w:hAnsi="Arial" w:cs="Arial"/>
          <w:sz w:val="24"/>
          <w:szCs w:val="24"/>
          <w:lang w:val="es-CR" w:eastAsia="es-CR"/>
        </w:rPr>
      </w:pPr>
      <w:r>
        <w:rPr>
          <w:rFonts w:ascii="Arial" w:hAnsi="Arial" w:cs="Arial"/>
          <w:sz w:val="24"/>
          <w:szCs w:val="24"/>
          <w:lang w:val="es-CR" w:eastAsia="es-CR"/>
        </w:rPr>
        <w:t>Decreto Ejecutivo</w:t>
      </w:r>
      <w:r w:rsidRPr="00EB691B">
        <w:rPr>
          <w:rFonts w:ascii="Arial" w:hAnsi="Arial" w:cs="Arial"/>
          <w:sz w:val="24"/>
          <w:szCs w:val="24"/>
          <w:lang w:val="es-CR" w:eastAsia="es-CR"/>
        </w:rPr>
        <w:t xml:space="preserve"> N° 5395</w:t>
      </w:r>
      <w:r>
        <w:rPr>
          <w:rFonts w:ascii="Arial" w:hAnsi="Arial" w:cs="Arial"/>
          <w:sz w:val="24"/>
          <w:szCs w:val="24"/>
          <w:lang w:val="es-CR" w:eastAsia="es-CR"/>
        </w:rPr>
        <w:t xml:space="preserve"> </w:t>
      </w:r>
      <w:r w:rsidR="00EB691B" w:rsidRPr="00EB691B">
        <w:rPr>
          <w:rFonts w:ascii="Arial" w:hAnsi="Arial" w:cs="Arial"/>
          <w:sz w:val="24"/>
          <w:szCs w:val="24"/>
          <w:lang w:val="es-CR" w:eastAsia="es-CR"/>
        </w:rPr>
        <w:t xml:space="preserve">Ley </w:t>
      </w:r>
      <w:r>
        <w:rPr>
          <w:rFonts w:ascii="Arial" w:hAnsi="Arial" w:cs="Arial"/>
          <w:sz w:val="24"/>
          <w:szCs w:val="24"/>
          <w:lang w:val="es-CR" w:eastAsia="es-CR"/>
        </w:rPr>
        <w:t>G</w:t>
      </w:r>
      <w:r w:rsidR="00EB691B" w:rsidRPr="00EB691B">
        <w:rPr>
          <w:rFonts w:ascii="Arial" w:hAnsi="Arial" w:cs="Arial"/>
          <w:sz w:val="24"/>
          <w:szCs w:val="24"/>
          <w:lang w:val="es-CR" w:eastAsia="es-CR"/>
        </w:rPr>
        <w:t xml:space="preserve">eneral de </w:t>
      </w:r>
      <w:r>
        <w:rPr>
          <w:rFonts w:ascii="Arial" w:hAnsi="Arial" w:cs="Arial"/>
          <w:sz w:val="24"/>
          <w:szCs w:val="24"/>
          <w:lang w:val="es-CR" w:eastAsia="es-CR"/>
        </w:rPr>
        <w:t>S</w:t>
      </w:r>
      <w:r w:rsidR="00EB691B" w:rsidRPr="00EB691B">
        <w:rPr>
          <w:rFonts w:ascii="Arial" w:hAnsi="Arial" w:cs="Arial"/>
          <w:sz w:val="24"/>
          <w:szCs w:val="24"/>
          <w:lang w:val="es-CR" w:eastAsia="es-CR"/>
        </w:rPr>
        <w:t>alud</w:t>
      </w:r>
      <w:r>
        <w:rPr>
          <w:rFonts w:ascii="Arial" w:hAnsi="Arial" w:cs="Arial"/>
          <w:sz w:val="24"/>
          <w:szCs w:val="24"/>
          <w:lang w:val="es-CR" w:eastAsia="es-CR"/>
        </w:rPr>
        <w:t>.</w:t>
      </w:r>
    </w:p>
    <w:p w14:paraId="38ABE249" w14:textId="60BF7CB3" w:rsidR="00EB691B" w:rsidRDefault="001A53FD" w:rsidP="00FA7D75">
      <w:pPr>
        <w:spacing w:before="240" w:after="120" w:line="240" w:lineRule="auto"/>
        <w:rPr>
          <w:rFonts w:ascii="Arial" w:hAnsi="Arial" w:cs="Arial"/>
          <w:sz w:val="24"/>
          <w:szCs w:val="24"/>
          <w:lang w:val="es-CR" w:eastAsia="es-CR"/>
        </w:rPr>
      </w:pPr>
      <w:r>
        <w:rPr>
          <w:rFonts w:ascii="Arial" w:hAnsi="Arial" w:cs="Arial"/>
          <w:sz w:val="24"/>
          <w:szCs w:val="24"/>
          <w:lang w:val="es-CR" w:eastAsia="es-CR"/>
        </w:rPr>
        <w:t>Decreto Ejecutivo</w:t>
      </w:r>
      <w:r w:rsidRPr="00EB691B">
        <w:rPr>
          <w:rFonts w:ascii="Arial" w:hAnsi="Arial" w:cs="Arial"/>
          <w:sz w:val="24"/>
          <w:szCs w:val="24"/>
          <w:lang w:val="es-CR" w:eastAsia="es-CR"/>
        </w:rPr>
        <w:t xml:space="preserve"> </w:t>
      </w:r>
      <w:r w:rsidR="00EB691B" w:rsidRPr="00EB691B">
        <w:rPr>
          <w:rFonts w:ascii="Arial" w:hAnsi="Arial" w:cs="Arial"/>
          <w:sz w:val="24"/>
          <w:szCs w:val="24"/>
          <w:lang w:val="es-CR" w:eastAsia="es-CR"/>
        </w:rPr>
        <w:t xml:space="preserve">Nº 36358-S </w:t>
      </w:r>
      <w:r w:rsidRPr="00EB691B">
        <w:rPr>
          <w:rFonts w:ascii="Arial" w:hAnsi="Arial" w:cs="Arial"/>
          <w:sz w:val="24"/>
          <w:szCs w:val="24"/>
          <w:lang w:val="es-CR" w:eastAsia="es-CR"/>
        </w:rPr>
        <w:t xml:space="preserve">Reglamento </w:t>
      </w:r>
      <w:r w:rsidR="00EB691B" w:rsidRPr="00EB691B">
        <w:rPr>
          <w:rFonts w:ascii="Arial" w:hAnsi="Arial" w:cs="Arial"/>
          <w:sz w:val="24"/>
          <w:szCs w:val="24"/>
          <w:lang w:val="es-CR" w:eastAsia="es-CR"/>
        </w:rPr>
        <w:t xml:space="preserve">para la autorización para la </w:t>
      </w:r>
      <w:r w:rsidRPr="00EB691B">
        <w:rPr>
          <w:rFonts w:ascii="Arial" w:hAnsi="Arial" w:cs="Arial"/>
          <w:sz w:val="24"/>
          <w:szCs w:val="24"/>
          <w:lang w:val="es-CR" w:eastAsia="es-CR"/>
        </w:rPr>
        <w:t>importación y</w:t>
      </w:r>
      <w:r w:rsidR="00EB691B" w:rsidRPr="00EB691B">
        <w:rPr>
          <w:rFonts w:ascii="Arial" w:hAnsi="Arial" w:cs="Arial"/>
          <w:sz w:val="24"/>
          <w:szCs w:val="24"/>
          <w:lang w:val="es-CR" w:eastAsia="es-CR"/>
        </w:rPr>
        <w:t xml:space="preserve"> adquisición de medicamentos no registrados medicamentos no registrados</w:t>
      </w:r>
      <w:r>
        <w:rPr>
          <w:rFonts w:ascii="Arial" w:hAnsi="Arial" w:cs="Arial"/>
          <w:sz w:val="24"/>
          <w:szCs w:val="24"/>
          <w:lang w:val="es-CR" w:eastAsia="es-CR"/>
        </w:rPr>
        <w:t>.</w:t>
      </w:r>
      <w:r w:rsidR="00EB691B">
        <w:rPr>
          <w:rFonts w:ascii="Arial" w:hAnsi="Arial" w:cs="Arial"/>
          <w:sz w:val="24"/>
          <w:szCs w:val="24"/>
          <w:lang w:val="es-CR" w:eastAsia="es-CR"/>
        </w:rPr>
        <w:t xml:space="preserve"> </w:t>
      </w:r>
    </w:p>
    <w:p w14:paraId="5302ACBA" w14:textId="77777777" w:rsidR="00DD442E" w:rsidRPr="00DD442E" w:rsidRDefault="00DD442E" w:rsidP="00FA7D75">
      <w:pPr>
        <w:spacing w:before="240" w:after="120" w:line="240" w:lineRule="auto"/>
        <w:rPr>
          <w:rFonts w:ascii="Arial" w:hAnsi="Arial" w:cs="Arial"/>
          <w:sz w:val="24"/>
          <w:szCs w:val="24"/>
          <w:lang w:val="es-CR" w:eastAsia="es-CR"/>
        </w:rPr>
      </w:pPr>
      <w:r w:rsidRPr="00DD442E">
        <w:rPr>
          <w:rFonts w:ascii="Arial" w:hAnsi="Arial" w:cs="Arial"/>
          <w:sz w:val="24"/>
          <w:szCs w:val="24"/>
          <w:lang w:val="es-CR" w:eastAsia="es-CR"/>
        </w:rPr>
        <w:t>Decreto Ejecutivo N° 8990 Modificación de la ley n.º 8220, protección al ciudadano del exceso de requisitos y trámites administrativos.</w:t>
      </w:r>
    </w:p>
    <w:p w14:paraId="2D1FDB43" w14:textId="1727B6E5" w:rsidR="00DD442E" w:rsidRPr="00EB691B" w:rsidRDefault="00DD442E" w:rsidP="00FA7D75">
      <w:pPr>
        <w:spacing w:before="240" w:after="120" w:line="240" w:lineRule="auto"/>
        <w:rPr>
          <w:rFonts w:ascii="Arial" w:hAnsi="Arial" w:cs="Arial"/>
          <w:sz w:val="24"/>
          <w:szCs w:val="24"/>
          <w:lang w:val="es-CR" w:eastAsia="es-CR"/>
        </w:rPr>
      </w:pPr>
      <w:r w:rsidRPr="00DD442E">
        <w:rPr>
          <w:rFonts w:ascii="Arial" w:hAnsi="Arial" w:cs="Arial"/>
          <w:sz w:val="24"/>
          <w:szCs w:val="24"/>
          <w:lang w:val="es-CR" w:eastAsia="es-CR"/>
        </w:rPr>
        <w:t>Decreto Ejecutivo No. 37045- MP-MEIC Reglamento a la Ley de Protección al Ciudadano del Exceso de Requisitos y Trámites Administrativos.</w:t>
      </w:r>
    </w:p>
    <w:p w14:paraId="32E5BE0F" w14:textId="3514CCC2" w:rsidR="00EB691B" w:rsidRPr="00EB691B" w:rsidRDefault="00EB691B" w:rsidP="00EB691B">
      <w:pPr>
        <w:spacing w:before="0"/>
        <w:ind w:left="360"/>
        <w:jc w:val="left"/>
        <w:rPr>
          <w:b/>
          <w:lang w:val="es-CR"/>
        </w:rPr>
      </w:pPr>
    </w:p>
    <w:p w14:paraId="6F8C23B9" w14:textId="77777777" w:rsidR="00A356F5" w:rsidRPr="0003599E" w:rsidRDefault="002D6E5B" w:rsidP="00353FAC">
      <w:pPr>
        <w:pStyle w:val="Ttulo1Procedimientos"/>
      </w:pPr>
      <w:r w:rsidRPr="0003599E">
        <w:t>R</w:t>
      </w:r>
      <w:r w:rsidR="00A356F5" w:rsidRPr="0003599E">
        <w:t>esponsables</w:t>
      </w:r>
    </w:p>
    <w:p w14:paraId="6E4371D5" w14:textId="77777777" w:rsidR="00FD0EA9" w:rsidRPr="00500760" w:rsidRDefault="00FD0EA9" w:rsidP="009626F9">
      <w:pPr>
        <w:spacing w:line="240" w:lineRule="auto"/>
        <w:ind w:right="0"/>
        <w:rPr>
          <w:rFonts w:ascii="Arial" w:hAnsi="Arial" w:cs="Arial"/>
          <w:sz w:val="24"/>
          <w:szCs w:val="22"/>
        </w:rPr>
      </w:pPr>
      <w:r w:rsidRPr="00500760">
        <w:rPr>
          <w:rFonts w:ascii="Arial" w:hAnsi="Arial" w:cs="Arial"/>
          <w:sz w:val="24"/>
          <w:szCs w:val="22"/>
        </w:rPr>
        <w:t xml:space="preserve">En </w:t>
      </w:r>
      <w:r w:rsidR="00BA30C3" w:rsidRPr="00500760">
        <w:rPr>
          <w:rFonts w:ascii="Arial" w:hAnsi="Arial" w:cs="Arial"/>
          <w:sz w:val="24"/>
          <w:szCs w:val="22"/>
        </w:rPr>
        <w:t>el</w:t>
      </w:r>
      <w:r w:rsidRPr="00500760">
        <w:rPr>
          <w:rFonts w:ascii="Arial" w:hAnsi="Arial" w:cs="Arial"/>
          <w:sz w:val="24"/>
          <w:szCs w:val="22"/>
        </w:rPr>
        <w:t xml:space="preserve"> siguiente</w:t>
      </w:r>
      <w:r w:rsidR="00BA30C3" w:rsidRPr="00500760">
        <w:rPr>
          <w:rFonts w:ascii="Arial" w:hAnsi="Arial" w:cs="Arial"/>
          <w:sz w:val="24"/>
          <w:szCs w:val="22"/>
        </w:rPr>
        <w:t xml:space="preserve"> cuadro</w:t>
      </w:r>
      <w:r w:rsidRPr="00500760">
        <w:rPr>
          <w:rFonts w:ascii="Arial" w:hAnsi="Arial" w:cs="Arial"/>
          <w:sz w:val="24"/>
          <w:szCs w:val="22"/>
        </w:rPr>
        <w:t xml:space="preserve"> se presenta una descripción general de la actividad y su respectivo código, además se específica el nivel de gestión y la unidad organizativa donde debe de ejecutarse cada actividad:</w:t>
      </w:r>
    </w:p>
    <w:p w14:paraId="2C72DB83" w14:textId="6B32DE64" w:rsidR="0078678D" w:rsidRDefault="001A53FD" w:rsidP="001A53FD">
      <w:pPr>
        <w:pStyle w:val="Descripcin"/>
        <w:keepNext/>
        <w:jc w:val="left"/>
        <w:rPr>
          <w:rFonts w:ascii="Arial" w:hAnsi="Arial" w:cs="Arial"/>
          <w:b/>
          <w:i w:val="0"/>
          <w:color w:val="auto"/>
          <w:sz w:val="24"/>
        </w:rPr>
      </w:pPr>
      <w:r>
        <w:rPr>
          <w:rFonts w:ascii="Arial" w:hAnsi="Arial" w:cs="Arial"/>
          <w:b/>
          <w:i w:val="0"/>
          <w:color w:val="auto"/>
          <w:sz w:val="24"/>
        </w:rPr>
        <w:t xml:space="preserve"> </w:t>
      </w:r>
    </w:p>
    <w:p w14:paraId="4D5BF00E" w14:textId="05D406E4" w:rsidR="002223AA" w:rsidRPr="001A53FD" w:rsidRDefault="007E0634" w:rsidP="002223AA">
      <w:pPr>
        <w:pStyle w:val="Descripcin"/>
        <w:keepNext/>
        <w:rPr>
          <w:rFonts w:ascii="Arial" w:hAnsi="Arial" w:cs="Arial"/>
          <w:bCs/>
          <w:i w:val="0"/>
          <w:color w:val="auto"/>
          <w:sz w:val="24"/>
        </w:rPr>
      </w:pPr>
      <w:r>
        <w:rPr>
          <w:rFonts w:ascii="Arial" w:hAnsi="Arial" w:cs="Arial"/>
          <w:b/>
          <w:i w:val="0"/>
          <w:color w:val="auto"/>
          <w:sz w:val="24"/>
        </w:rPr>
        <w:t xml:space="preserve">Cuadro 1. </w:t>
      </w:r>
      <w:r w:rsidR="0078678D" w:rsidRPr="009B3AB5">
        <w:rPr>
          <w:rFonts w:ascii="Arial" w:hAnsi="Arial" w:cs="Arial"/>
          <w:b/>
          <w:i w:val="0"/>
          <w:color w:val="auto"/>
          <w:sz w:val="24"/>
        </w:rPr>
        <w:t>Responsables.</w:t>
      </w:r>
      <w:r w:rsidR="001A53FD">
        <w:rPr>
          <w:rFonts w:ascii="Arial" w:hAnsi="Arial" w:cs="Arial"/>
          <w:b/>
          <w:i w:val="0"/>
          <w:color w:val="auto"/>
          <w:sz w:val="24"/>
        </w:rPr>
        <w:t xml:space="preserve"> </w:t>
      </w:r>
    </w:p>
    <w:p w14:paraId="5B151D27" w14:textId="77777777" w:rsidR="0078678D" w:rsidRDefault="0078678D" w:rsidP="009626F9">
      <w:pPr>
        <w:spacing w:line="240" w:lineRule="auto"/>
        <w:ind w:right="0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5028"/>
        <w:gridCol w:w="2707"/>
      </w:tblGrid>
      <w:tr w:rsidR="002B082B" w:rsidRPr="00700F71" w14:paraId="58EA167D" w14:textId="77777777" w:rsidTr="002B082B">
        <w:trPr>
          <w:tblHeader/>
        </w:trPr>
        <w:tc>
          <w:tcPr>
            <w:tcW w:w="10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/>
            <w:vAlign w:val="center"/>
          </w:tcPr>
          <w:p w14:paraId="540C59BA" w14:textId="77777777" w:rsidR="002B082B" w:rsidRPr="00700F71" w:rsidRDefault="002B082B" w:rsidP="002B7535">
            <w:pPr>
              <w:spacing w:line="240" w:lineRule="auto"/>
              <w:ind w:right="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bookmarkStart w:id="2" w:name="_Hlk54339951"/>
            <w:r w:rsidRPr="00700F71">
              <w:rPr>
                <w:rFonts w:ascii="Arial" w:hAnsi="Arial" w:cs="Arial"/>
                <w:b/>
                <w:color w:val="FFFFFF"/>
                <w:sz w:val="24"/>
                <w:szCs w:val="24"/>
              </w:rPr>
              <w:t>Código de la actividad</w:t>
            </w:r>
          </w:p>
        </w:tc>
        <w:tc>
          <w:tcPr>
            <w:tcW w:w="259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/>
            <w:vAlign w:val="center"/>
          </w:tcPr>
          <w:p w14:paraId="78DB185F" w14:textId="77777777" w:rsidR="002B082B" w:rsidRPr="00700F71" w:rsidRDefault="002B082B" w:rsidP="002B7535">
            <w:pPr>
              <w:spacing w:line="240" w:lineRule="auto"/>
              <w:ind w:right="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700F71">
              <w:rPr>
                <w:rFonts w:ascii="Arial" w:hAnsi="Arial" w:cs="Arial"/>
                <w:b/>
                <w:color w:val="FFFFFF"/>
                <w:sz w:val="24"/>
                <w:szCs w:val="24"/>
              </w:rPr>
              <w:t>Actividad</w:t>
            </w:r>
          </w:p>
        </w:tc>
        <w:tc>
          <w:tcPr>
            <w:tcW w:w="139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/>
            <w:vAlign w:val="center"/>
          </w:tcPr>
          <w:p w14:paraId="0B6265DA" w14:textId="77777777" w:rsidR="002B082B" w:rsidRPr="00700F71" w:rsidRDefault="002B082B" w:rsidP="002B7535">
            <w:pPr>
              <w:spacing w:line="240" w:lineRule="auto"/>
              <w:ind w:right="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700F71">
              <w:rPr>
                <w:rFonts w:ascii="Arial" w:hAnsi="Arial" w:cs="Arial"/>
                <w:b/>
                <w:color w:val="FFFFFF"/>
                <w:sz w:val="24"/>
                <w:szCs w:val="24"/>
              </w:rPr>
              <w:t>Unidad Organizativa Responsable</w:t>
            </w:r>
          </w:p>
        </w:tc>
      </w:tr>
      <w:tr w:rsidR="002B082B" w:rsidRPr="00700F71" w14:paraId="20D08FBA" w14:textId="77777777" w:rsidTr="002B082B">
        <w:tc>
          <w:tcPr>
            <w:tcW w:w="1005" w:type="pct"/>
          </w:tcPr>
          <w:p w14:paraId="276D9F64" w14:textId="049AEC54" w:rsidR="002B082B" w:rsidRPr="00FA7D75" w:rsidRDefault="004F0EB8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8</w:t>
            </w:r>
            <w:r w:rsidR="002B082B" w:rsidRPr="00FA7D75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597" w:type="pct"/>
          </w:tcPr>
          <w:p w14:paraId="33887AF9" w14:textId="0C164041" w:rsidR="002B082B" w:rsidRPr="00FA7D75" w:rsidRDefault="002B082B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Recepción y traslado de la solicitud de autorización de importación y sus requisitos.</w:t>
            </w:r>
          </w:p>
        </w:tc>
        <w:tc>
          <w:tcPr>
            <w:tcW w:w="1398" w:type="pct"/>
          </w:tcPr>
          <w:p w14:paraId="2A65DCB3" w14:textId="53887B63" w:rsidR="002B082B" w:rsidRPr="00FA7D75" w:rsidRDefault="002B082B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UTIB</w:t>
            </w:r>
          </w:p>
        </w:tc>
      </w:tr>
      <w:tr w:rsidR="002B082B" w:rsidRPr="00700F71" w14:paraId="60C8BA38" w14:textId="77777777" w:rsidTr="002B082B">
        <w:tc>
          <w:tcPr>
            <w:tcW w:w="1005" w:type="pct"/>
          </w:tcPr>
          <w:p w14:paraId="796B7D2C" w14:textId="473A05E2" w:rsidR="002B082B" w:rsidRPr="00FA7D75" w:rsidRDefault="004F0EB8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8</w:t>
            </w:r>
            <w:r w:rsidR="002B082B" w:rsidRPr="00FA7D75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2597" w:type="pct"/>
          </w:tcPr>
          <w:p w14:paraId="2BADF892" w14:textId="4CABB895" w:rsidR="002B082B" w:rsidRPr="00FA7D75" w:rsidRDefault="002B082B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Revisión documentación</w:t>
            </w:r>
          </w:p>
        </w:tc>
        <w:tc>
          <w:tcPr>
            <w:tcW w:w="1398" w:type="pct"/>
          </w:tcPr>
          <w:p w14:paraId="61825A22" w14:textId="5A0F83C3" w:rsidR="002B082B" w:rsidRPr="00FA7D75" w:rsidRDefault="002B082B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UTIB</w:t>
            </w:r>
          </w:p>
        </w:tc>
      </w:tr>
      <w:tr w:rsidR="002B082B" w:rsidRPr="00700F71" w14:paraId="0F25ADF2" w14:textId="77777777" w:rsidTr="002B082B">
        <w:tc>
          <w:tcPr>
            <w:tcW w:w="1005" w:type="pct"/>
          </w:tcPr>
          <w:p w14:paraId="581C8E71" w14:textId="685E6E0A" w:rsidR="002B082B" w:rsidRPr="00FA7D75" w:rsidRDefault="004F0EB8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2B082B" w:rsidRPr="00FA7D75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2597" w:type="pct"/>
          </w:tcPr>
          <w:p w14:paraId="5A915BE4" w14:textId="77777777" w:rsidR="002B082B" w:rsidRPr="00FA7D75" w:rsidRDefault="002B082B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Elaboración de informe técnico según completitud de la información recibida.</w:t>
            </w:r>
          </w:p>
        </w:tc>
        <w:tc>
          <w:tcPr>
            <w:tcW w:w="1398" w:type="pct"/>
          </w:tcPr>
          <w:p w14:paraId="4A21D643" w14:textId="203EA4E3" w:rsidR="002B082B" w:rsidRPr="00FA7D75" w:rsidRDefault="002B082B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UTIB</w:t>
            </w:r>
          </w:p>
        </w:tc>
      </w:tr>
      <w:tr w:rsidR="002B082B" w:rsidRPr="00700F71" w14:paraId="159C0517" w14:textId="77777777" w:rsidTr="002B082B">
        <w:tc>
          <w:tcPr>
            <w:tcW w:w="1005" w:type="pct"/>
          </w:tcPr>
          <w:p w14:paraId="4615D747" w14:textId="5F6B109A" w:rsidR="002B082B" w:rsidRPr="00FA7D75" w:rsidRDefault="004F0EB8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8</w:t>
            </w:r>
            <w:r w:rsidR="002B082B" w:rsidRPr="00FA7D75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2597" w:type="pct"/>
          </w:tcPr>
          <w:p w14:paraId="4EF08646" w14:textId="6E106BB6" w:rsidR="002B082B" w:rsidRPr="00FA7D75" w:rsidRDefault="002B082B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Emisión de la prevención única</w:t>
            </w:r>
          </w:p>
        </w:tc>
        <w:tc>
          <w:tcPr>
            <w:tcW w:w="1398" w:type="pct"/>
          </w:tcPr>
          <w:p w14:paraId="72E6A6DB" w14:textId="5B1296F6" w:rsidR="002B082B" w:rsidRPr="00FA7D75" w:rsidRDefault="002B082B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UTIB</w:t>
            </w:r>
          </w:p>
        </w:tc>
      </w:tr>
      <w:tr w:rsidR="002B082B" w:rsidRPr="00700F71" w14:paraId="03D20FAC" w14:textId="77777777" w:rsidTr="002B082B">
        <w:tc>
          <w:tcPr>
            <w:tcW w:w="1005" w:type="pct"/>
          </w:tcPr>
          <w:p w14:paraId="1FE516FD" w14:textId="354DB6C6" w:rsidR="002B082B" w:rsidRPr="00FA7D75" w:rsidRDefault="004F0EB8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8</w:t>
            </w:r>
            <w:r w:rsidR="002B082B" w:rsidRPr="00FA7D75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2597" w:type="pct"/>
          </w:tcPr>
          <w:p w14:paraId="32AFBA1C" w14:textId="77777777" w:rsidR="002B082B" w:rsidRPr="00FA7D75" w:rsidRDefault="002B082B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 xml:space="preserve">Incorporación de la información a la herramienta de </w:t>
            </w:r>
            <w:proofErr w:type="spellStart"/>
            <w:r w:rsidRPr="00FA7D75">
              <w:rPr>
                <w:rFonts w:ascii="Arial" w:hAnsi="Arial" w:cs="Arial"/>
                <w:sz w:val="24"/>
                <w:szCs w:val="24"/>
              </w:rPr>
              <w:t>excell</w:t>
            </w:r>
            <w:proofErr w:type="spellEnd"/>
            <w:r w:rsidRPr="00FA7D75">
              <w:rPr>
                <w:rFonts w:ascii="Arial" w:hAnsi="Arial" w:cs="Arial"/>
                <w:sz w:val="24"/>
                <w:szCs w:val="24"/>
              </w:rPr>
              <w:t xml:space="preserve"> sobre trazabilidad</w:t>
            </w:r>
          </w:p>
        </w:tc>
        <w:tc>
          <w:tcPr>
            <w:tcW w:w="1398" w:type="pct"/>
          </w:tcPr>
          <w:p w14:paraId="42103BC7" w14:textId="73365473" w:rsidR="002B082B" w:rsidRPr="00FA7D75" w:rsidRDefault="002B082B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UTIB</w:t>
            </w:r>
          </w:p>
        </w:tc>
      </w:tr>
      <w:tr w:rsidR="002B082B" w:rsidRPr="00700F71" w14:paraId="509EABD1" w14:textId="77777777" w:rsidTr="002B082B">
        <w:tc>
          <w:tcPr>
            <w:tcW w:w="1005" w:type="pct"/>
          </w:tcPr>
          <w:p w14:paraId="703B83B7" w14:textId="4CA58F46" w:rsidR="002B082B" w:rsidRPr="00FA7D75" w:rsidRDefault="004F0EB8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8</w:t>
            </w:r>
            <w:r w:rsidR="002B082B" w:rsidRPr="00FA7D75">
              <w:rPr>
                <w:rFonts w:ascii="Arial" w:hAnsi="Arial" w:cs="Arial"/>
                <w:sz w:val="24"/>
                <w:szCs w:val="24"/>
              </w:rPr>
              <w:t>.6</w:t>
            </w:r>
          </w:p>
        </w:tc>
        <w:tc>
          <w:tcPr>
            <w:tcW w:w="2597" w:type="pct"/>
          </w:tcPr>
          <w:p w14:paraId="3638F659" w14:textId="161B6108" w:rsidR="002B082B" w:rsidRPr="00FA7D75" w:rsidRDefault="00F665FC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Programar y trasladar</w:t>
            </w:r>
            <w:r w:rsidR="002B082B" w:rsidRPr="00FA7D75">
              <w:rPr>
                <w:rFonts w:ascii="Arial" w:hAnsi="Arial" w:cs="Arial"/>
                <w:sz w:val="24"/>
                <w:szCs w:val="24"/>
              </w:rPr>
              <w:t xml:space="preserve"> a Sesión Ordinaria del Consejo Nacional de Investigación en Salud para su aprobación.</w:t>
            </w:r>
          </w:p>
        </w:tc>
        <w:tc>
          <w:tcPr>
            <w:tcW w:w="1398" w:type="pct"/>
          </w:tcPr>
          <w:p w14:paraId="7DEEE39B" w14:textId="5CB7C417" w:rsidR="002B082B" w:rsidRPr="00FA7D75" w:rsidRDefault="00F665FC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UTIB</w:t>
            </w:r>
          </w:p>
        </w:tc>
      </w:tr>
      <w:tr w:rsidR="002B082B" w:rsidRPr="00700F71" w14:paraId="4A7D3815" w14:textId="77777777" w:rsidTr="002B082B">
        <w:tc>
          <w:tcPr>
            <w:tcW w:w="1005" w:type="pct"/>
          </w:tcPr>
          <w:p w14:paraId="50ECE0F9" w14:textId="022BE04B" w:rsidR="002B082B" w:rsidRPr="00FA7D75" w:rsidRDefault="004F0EB8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8</w:t>
            </w:r>
            <w:r w:rsidR="002B082B" w:rsidRPr="00FA7D75">
              <w:rPr>
                <w:rFonts w:ascii="Arial" w:hAnsi="Arial" w:cs="Arial"/>
                <w:sz w:val="24"/>
                <w:szCs w:val="24"/>
              </w:rPr>
              <w:t>.7</w:t>
            </w:r>
          </w:p>
        </w:tc>
        <w:tc>
          <w:tcPr>
            <w:tcW w:w="2597" w:type="pct"/>
          </w:tcPr>
          <w:p w14:paraId="2A7F9BE8" w14:textId="34008606" w:rsidR="002B082B" w:rsidRPr="00FA7D75" w:rsidRDefault="002B082B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Extender la autorización de importación única según corresponda.</w:t>
            </w:r>
          </w:p>
        </w:tc>
        <w:tc>
          <w:tcPr>
            <w:tcW w:w="1398" w:type="pct"/>
          </w:tcPr>
          <w:p w14:paraId="44213F11" w14:textId="2D537953" w:rsidR="002B082B" w:rsidRPr="00FA7D75" w:rsidRDefault="002B082B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CONIS</w:t>
            </w:r>
          </w:p>
        </w:tc>
      </w:tr>
      <w:tr w:rsidR="002B082B" w:rsidRPr="00700F71" w14:paraId="0F686CDB" w14:textId="77777777" w:rsidTr="002B082B">
        <w:tc>
          <w:tcPr>
            <w:tcW w:w="1005" w:type="pct"/>
          </w:tcPr>
          <w:p w14:paraId="40DD4D5A" w14:textId="3A367068" w:rsidR="002B082B" w:rsidRPr="00FA7D75" w:rsidRDefault="004F0EB8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8</w:t>
            </w:r>
            <w:r w:rsidR="002B082B" w:rsidRPr="00FA7D75">
              <w:rPr>
                <w:rFonts w:ascii="Arial" w:hAnsi="Arial" w:cs="Arial"/>
                <w:sz w:val="24"/>
                <w:szCs w:val="24"/>
              </w:rPr>
              <w:t>.8</w:t>
            </w:r>
          </w:p>
        </w:tc>
        <w:tc>
          <w:tcPr>
            <w:tcW w:w="2597" w:type="pct"/>
          </w:tcPr>
          <w:p w14:paraId="04ED59BA" w14:textId="1322646E" w:rsidR="002B082B" w:rsidRPr="00FA7D75" w:rsidRDefault="002B082B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Proceder al de almacenaje de los componentes importados.</w:t>
            </w:r>
          </w:p>
        </w:tc>
        <w:tc>
          <w:tcPr>
            <w:tcW w:w="1398" w:type="pct"/>
          </w:tcPr>
          <w:p w14:paraId="017F6593" w14:textId="1CC377EC" w:rsidR="002B082B" w:rsidRPr="00FA7D75" w:rsidRDefault="002B082B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UTIB</w:t>
            </w:r>
          </w:p>
        </w:tc>
      </w:tr>
      <w:bookmarkEnd w:id="2"/>
    </w:tbl>
    <w:p w14:paraId="3424C6BB" w14:textId="77777777" w:rsidR="002B7535" w:rsidRDefault="002B7535" w:rsidP="009626F9">
      <w:pPr>
        <w:spacing w:line="240" w:lineRule="auto"/>
        <w:ind w:right="0"/>
        <w:rPr>
          <w:rFonts w:ascii="Arial" w:hAnsi="Arial" w:cs="Arial"/>
          <w:szCs w:val="22"/>
        </w:rPr>
      </w:pPr>
    </w:p>
    <w:p w14:paraId="01E8C99E" w14:textId="77777777" w:rsidR="00161A84" w:rsidRDefault="00161A84">
      <w:pPr>
        <w:spacing w:before="0" w:line="240" w:lineRule="auto"/>
        <w:ind w:right="0"/>
        <w:jc w:val="left"/>
        <w:rPr>
          <w:rFonts w:ascii="Arial" w:hAnsi="Arial" w:cs="Arial"/>
          <w:b/>
          <w:sz w:val="28"/>
          <w:szCs w:val="22"/>
        </w:rPr>
      </w:pPr>
      <w:r>
        <w:br w:type="page"/>
      </w:r>
    </w:p>
    <w:p w14:paraId="5A8B6DC7" w14:textId="77777777" w:rsidR="005600FC" w:rsidRPr="00353FAC" w:rsidRDefault="00C05364" w:rsidP="005600FC">
      <w:pPr>
        <w:pStyle w:val="Ttulo1Procedimientos"/>
      </w:pPr>
      <w:r w:rsidRPr="00353FAC">
        <w:lastRenderedPageBreak/>
        <w:t>Procedimiento</w:t>
      </w:r>
    </w:p>
    <w:p w14:paraId="31FF5668" w14:textId="77777777" w:rsidR="00161A84" w:rsidRDefault="00161A84">
      <w:pPr>
        <w:spacing w:before="0" w:line="240" w:lineRule="auto"/>
        <w:ind w:right="0"/>
        <w:jc w:val="left"/>
      </w:pPr>
    </w:p>
    <w:p w14:paraId="2BA2A42E" w14:textId="77777777" w:rsidR="00DA038A" w:rsidRPr="00DA038A" w:rsidRDefault="00DA038A" w:rsidP="00DA038A">
      <w:pPr>
        <w:pStyle w:val="Prrafoprocedimiento"/>
        <w:rPr>
          <w:sz w:val="24"/>
          <w:szCs w:val="24"/>
        </w:rPr>
      </w:pPr>
    </w:p>
    <w:p w14:paraId="39644134" w14:textId="565A3BA6" w:rsidR="002B082B" w:rsidRPr="00FA7D75" w:rsidRDefault="002B082B" w:rsidP="002B082B">
      <w:pPr>
        <w:pStyle w:val="Prrafodelista"/>
        <w:numPr>
          <w:ilvl w:val="1"/>
          <w:numId w:val="39"/>
        </w:numPr>
        <w:spacing w:before="0" w:line="240" w:lineRule="auto"/>
        <w:ind w:right="0"/>
        <w:jc w:val="left"/>
        <w:rPr>
          <w:rFonts w:ascii="Arial" w:hAnsi="Arial" w:cs="Arial"/>
          <w:i/>
          <w:iCs/>
          <w:sz w:val="24"/>
          <w:szCs w:val="24"/>
        </w:rPr>
      </w:pPr>
      <w:r w:rsidRPr="00FA7D75">
        <w:rPr>
          <w:rFonts w:ascii="Arial" w:hAnsi="Arial" w:cs="Arial"/>
          <w:i/>
          <w:iCs/>
          <w:sz w:val="24"/>
          <w:szCs w:val="24"/>
        </w:rPr>
        <w:t>Recepción y traslado de la solicitud de autorización de importación y sus requisitos.</w:t>
      </w:r>
    </w:p>
    <w:p w14:paraId="793486FD" w14:textId="5A5075FB" w:rsidR="00110BF9" w:rsidRPr="00110BF9" w:rsidRDefault="00110BF9" w:rsidP="00FA7D75">
      <w:pPr>
        <w:spacing w:before="240" w:after="100" w:afterAutospacing="1" w:line="240" w:lineRule="auto"/>
        <w:ind w:right="0"/>
        <w:rPr>
          <w:rFonts w:ascii="Arial" w:hAnsi="Arial" w:cs="Arial"/>
          <w:iCs/>
          <w:sz w:val="24"/>
          <w:szCs w:val="24"/>
        </w:rPr>
      </w:pPr>
      <w:r w:rsidRPr="002B082B">
        <w:rPr>
          <w:rFonts w:ascii="Arial" w:hAnsi="Arial" w:cs="Arial"/>
          <w:iCs/>
          <w:sz w:val="24"/>
          <w:szCs w:val="24"/>
        </w:rPr>
        <w:t xml:space="preserve">La documentación sobre la solicitud de importación </w:t>
      </w:r>
      <w:r w:rsidR="002B082B" w:rsidRPr="002B082B">
        <w:rPr>
          <w:rFonts w:ascii="Arial" w:hAnsi="Arial" w:cs="Arial"/>
          <w:iCs/>
          <w:sz w:val="24"/>
          <w:szCs w:val="24"/>
        </w:rPr>
        <w:t>de productos utilizados en la investigación biomédica debidamente autorizados</w:t>
      </w:r>
      <w:r w:rsidR="002B082B">
        <w:rPr>
          <w:rFonts w:ascii="Arial" w:hAnsi="Arial" w:cs="Arial"/>
          <w:iCs/>
          <w:sz w:val="24"/>
          <w:szCs w:val="24"/>
        </w:rPr>
        <w:t xml:space="preserve"> se recibe en la UTIB mediante correo electrónico o de forma presencial. Una vez recibido se </w:t>
      </w:r>
      <w:r w:rsidRPr="00110BF9">
        <w:rPr>
          <w:rFonts w:ascii="Arial" w:hAnsi="Arial" w:cs="Arial"/>
          <w:iCs/>
          <w:sz w:val="24"/>
          <w:szCs w:val="24"/>
        </w:rPr>
        <w:t xml:space="preserve">asigna el </w:t>
      </w:r>
      <w:r w:rsidR="002B082B" w:rsidRPr="00110BF9">
        <w:rPr>
          <w:rFonts w:ascii="Arial" w:hAnsi="Arial" w:cs="Arial"/>
          <w:iCs/>
          <w:sz w:val="24"/>
          <w:szCs w:val="24"/>
        </w:rPr>
        <w:t>trámite</w:t>
      </w:r>
      <w:r w:rsidRPr="00110BF9">
        <w:rPr>
          <w:rFonts w:ascii="Arial" w:hAnsi="Arial" w:cs="Arial"/>
          <w:iCs/>
          <w:sz w:val="24"/>
          <w:szCs w:val="24"/>
        </w:rPr>
        <w:t xml:space="preserve"> a un</w:t>
      </w:r>
      <w:r w:rsidR="002B082B">
        <w:rPr>
          <w:rFonts w:ascii="Arial" w:hAnsi="Arial" w:cs="Arial"/>
          <w:iCs/>
          <w:sz w:val="24"/>
          <w:szCs w:val="24"/>
        </w:rPr>
        <w:t>o</w:t>
      </w:r>
      <w:r w:rsidRPr="00110BF9">
        <w:rPr>
          <w:rFonts w:ascii="Arial" w:hAnsi="Arial" w:cs="Arial"/>
          <w:iCs/>
          <w:sz w:val="24"/>
          <w:szCs w:val="24"/>
        </w:rPr>
        <w:t xml:space="preserve"> de l</w:t>
      </w:r>
      <w:r w:rsidR="002B082B">
        <w:rPr>
          <w:rFonts w:ascii="Arial" w:hAnsi="Arial" w:cs="Arial"/>
          <w:iCs/>
          <w:sz w:val="24"/>
          <w:szCs w:val="24"/>
        </w:rPr>
        <w:t>o</w:t>
      </w:r>
      <w:r w:rsidRPr="00110BF9">
        <w:rPr>
          <w:rFonts w:ascii="Arial" w:hAnsi="Arial" w:cs="Arial"/>
          <w:iCs/>
          <w:sz w:val="24"/>
          <w:szCs w:val="24"/>
        </w:rPr>
        <w:t xml:space="preserve">s </w:t>
      </w:r>
      <w:r w:rsidR="002B082B">
        <w:rPr>
          <w:rFonts w:ascii="Arial" w:hAnsi="Arial" w:cs="Arial"/>
          <w:iCs/>
          <w:sz w:val="24"/>
          <w:szCs w:val="24"/>
        </w:rPr>
        <w:t>f</w:t>
      </w:r>
      <w:r w:rsidR="002B082B" w:rsidRPr="00110BF9">
        <w:rPr>
          <w:rFonts w:ascii="Arial" w:hAnsi="Arial" w:cs="Arial"/>
          <w:iCs/>
          <w:sz w:val="24"/>
          <w:szCs w:val="24"/>
        </w:rPr>
        <w:t>uncionari</w:t>
      </w:r>
      <w:r w:rsidR="002B082B">
        <w:rPr>
          <w:rFonts w:ascii="Arial" w:hAnsi="Arial" w:cs="Arial"/>
          <w:iCs/>
          <w:sz w:val="24"/>
          <w:szCs w:val="24"/>
        </w:rPr>
        <w:t>o</w:t>
      </w:r>
      <w:r w:rsidR="002B082B" w:rsidRPr="00110BF9">
        <w:rPr>
          <w:rFonts w:ascii="Arial" w:hAnsi="Arial" w:cs="Arial"/>
          <w:iCs/>
          <w:sz w:val="24"/>
          <w:szCs w:val="24"/>
        </w:rPr>
        <w:t>s</w:t>
      </w:r>
      <w:r w:rsidRPr="00110BF9">
        <w:rPr>
          <w:rFonts w:ascii="Arial" w:hAnsi="Arial" w:cs="Arial"/>
          <w:iCs/>
          <w:sz w:val="24"/>
          <w:szCs w:val="24"/>
        </w:rPr>
        <w:t xml:space="preserve"> de la </w:t>
      </w:r>
      <w:r w:rsidR="002B082B">
        <w:rPr>
          <w:rFonts w:ascii="Arial" w:hAnsi="Arial" w:cs="Arial"/>
          <w:iCs/>
          <w:sz w:val="24"/>
          <w:szCs w:val="24"/>
        </w:rPr>
        <w:t>UTIB</w:t>
      </w:r>
      <w:r w:rsidRPr="00110BF9">
        <w:rPr>
          <w:rFonts w:ascii="Arial" w:hAnsi="Arial" w:cs="Arial"/>
          <w:iCs/>
          <w:sz w:val="24"/>
          <w:szCs w:val="24"/>
        </w:rPr>
        <w:t xml:space="preserve"> y le traslada la documentación recibi</w:t>
      </w:r>
      <w:r w:rsidR="003349F6">
        <w:rPr>
          <w:rFonts w:ascii="Arial" w:hAnsi="Arial" w:cs="Arial"/>
          <w:iCs/>
          <w:sz w:val="24"/>
          <w:szCs w:val="24"/>
        </w:rPr>
        <w:t>da</w:t>
      </w:r>
      <w:r w:rsidR="002B082B">
        <w:rPr>
          <w:rFonts w:ascii="Arial" w:hAnsi="Arial" w:cs="Arial"/>
          <w:iCs/>
          <w:sz w:val="24"/>
          <w:szCs w:val="24"/>
        </w:rPr>
        <w:t>.</w:t>
      </w:r>
    </w:p>
    <w:p w14:paraId="6F2B994F" w14:textId="77777777" w:rsidR="00DA038A" w:rsidRPr="008C6F8A" w:rsidRDefault="00DA038A" w:rsidP="00DA038A">
      <w:pPr>
        <w:pStyle w:val="Prrafoprocedimiento"/>
        <w:rPr>
          <w:b/>
          <w:bCs/>
          <w:sz w:val="24"/>
          <w:szCs w:val="24"/>
        </w:rPr>
      </w:pPr>
    </w:p>
    <w:p w14:paraId="4168E2D7" w14:textId="6B8214FF" w:rsidR="00110BF9" w:rsidRPr="00660801" w:rsidRDefault="002223AA" w:rsidP="00110BF9">
      <w:pPr>
        <w:pStyle w:val="Prrafodelista"/>
        <w:numPr>
          <w:ilvl w:val="1"/>
          <w:numId w:val="39"/>
        </w:numPr>
        <w:spacing w:before="0" w:line="240" w:lineRule="auto"/>
        <w:ind w:right="0"/>
        <w:jc w:val="left"/>
        <w:rPr>
          <w:rFonts w:ascii="Arial" w:hAnsi="Arial" w:cs="Arial"/>
          <w:i/>
          <w:iCs/>
          <w:sz w:val="24"/>
          <w:szCs w:val="24"/>
        </w:rPr>
      </w:pPr>
      <w:r w:rsidRPr="00660801">
        <w:rPr>
          <w:rFonts w:ascii="Arial" w:hAnsi="Arial" w:cs="Arial"/>
          <w:i/>
          <w:iCs/>
          <w:sz w:val="24"/>
          <w:szCs w:val="24"/>
        </w:rPr>
        <w:t>Revisión documentación</w:t>
      </w:r>
    </w:p>
    <w:p w14:paraId="7EB29A0D" w14:textId="050EC88A" w:rsidR="003349F6" w:rsidRDefault="00813C16" w:rsidP="00660801">
      <w:pPr>
        <w:spacing w:before="240" w:after="120" w:line="24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EL </w:t>
      </w:r>
      <w:r w:rsidR="00110BF9" w:rsidRPr="00110BF9">
        <w:rPr>
          <w:rFonts w:ascii="Arial" w:hAnsi="Arial" w:cs="Arial"/>
          <w:iCs/>
          <w:sz w:val="24"/>
          <w:szCs w:val="24"/>
        </w:rPr>
        <w:t>funcionari</w:t>
      </w:r>
      <w:r w:rsidR="003349F6">
        <w:rPr>
          <w:rFonts w:ascii="Arial" w:hAnsi="Arial" w:cs="Arial"/>
          <w:iCs/>
          <w:sz w:val="24"/>
          <w:szCs w:val="24"/>
        </w:rPr>
        <w:t>o</w:t>
      </w:r>
      <w:r w:rsidR="00110BF9" w:rsidRPr="00110BF9">
        <w:rPr>
          <w:rFonts w:ascii="Arial" w:hAnsi="Arial" w:cs="Arial"/>
          <w:iCs/>
          <w:sz w:val="24"/>
          <w:szCs w:val="24"/>
        </w:rPr>
        <w:t xml:space="preserve"> de la </w:t>
      </w:r>
      <w:r w:rsidR="003349F6">
        <w:rPr>
          <w:rFonts w:ascii="Arial" w:hAnsi="Arial" w:cs="Arial"/>
          <w:iCs/>
          <w:sz w:val="24"/>
          <w:szCs w:val="24"/>
        </w:rPr>
        <w:t>UTIB</w:t>
      </w:r>
      <w:r w:rsidR="00110BF9" w:rsidRPr="00110BF9">
        <w:rPr>
          <w:rFonts w:ascii="Arial" w:hAnsi="Arial" w:cs="Arial"/>
          <w:iCs/>
          <w:sz w:val="24"/>
          <w:szCs w:val="24"/>
        </w:rPr>
        <w:t xml:space="preserve"> a quien se le asigna dicho </w:t>
      </w:r>
      <w:r w:rsidR="00C05F45" w:rsidRPr="00110BF9">
        <w:rPr>
          <w:rFonts w:ascii="Arial" w:hAnsi="Arial" w:cs="Arial"/>
          <w:iCs/>
          <w:sz w:val="24"/>
          <w:szCs w:val="24"/>
        </w:rPr>
        <w:t>trámite</w:t>
      </w:r>
      <w:r w:rsidR="00110BF9" w:rsidRPr="00110BF9">
        <w:rPr>
          <w:rFonts w:ascii="Arial" w:hAnsi="Arial" w:cs="Arial"/>
          <w:iCs/>
          <w:sz w:val="24"/>
          <w:szCs w:val="24"/>
        </w:rPr>
        <w:t xml:space="preserve"> procederá a la revisión de la documentación con el fin de aseguras</w:t>
      </w:r>
      <w:r w:rsidR="00110BF9" w:rsidRPr="00C05F45">
        <w:rPr>
          <w:rFonts w:ascii="Arial" w:hAnsi="Arial" w:cs="Arial"/>
          <w:iCs/>
          <w:sz w:val="24"/>
          <w:szCs w:val="24"/>
        </w:rPr>
        <w:t xml:space="preserve">e de que se cumpla con los requisitos establecidos </w:t>
      </w:r>
      <w:r w:rsidR="003349F6" w:rsidRPr="00C05F45">
        <w:rPr>
          <w:rFonts w:ascii="Arial" w:hAnsi="Arial" w:cs="Arial"/>
          <w:iCs/>
          <w:sz w:val="24"/>
          <w:szCs w:val="24"/>
        </w:rPr>
        <w:t xml:space="preserve">según </w:t>
      </w:r>
      <w:r w:rsidRPr="00C05F45">
        <w:rPr>
          <w:rFonts w:ascii="Arial" w:hAnsi="Arial" w:cs="Arial"/>
          <w:iCs/>
          <w:sz w:val="24"/>
          <w:szCs w:val="24"/>
        </w:rPr>
        <w:t>el Reglamento</w:t>
      </w:r>
      <w:r w:rsidR="00700044" w:rsidRPr="00C05F45">
        <w:rPr>
          <w:rFonts w:ascii="Arial" w:hAnsi="Arial" w:cs="Arial"/>
          <w:iCs/>
          <w:sz w:val="24"/>
          <w:szCs w:val="24"/>
        </w:rPr>
        <w:t xml:space="preserve"> según establecido </w:t>
      </w:r>
      <w:r w:rsidRPr="00883902">
        <w:rPr>
          <w:rFonts w:ascii="Arial" w:hAnsi="Arial" w:cs="Arial"/>
          <w:b/>
          <w:bCs/>
          <w:iCs/>
          <w:sz w:val="24"/>
          <w:szCs w:val="24"/>
        </w:rPr>
        <w:t xml:space="preserve">Anexo 1 </w:t>
      </w:r>
      <w:r w:rsidR="00883902" w:rsidRPr="00883902">
        <w:rPr>
          <w:rFonts w:ascii="Arial" w:hAnsi="Arial" w:cs="Arial"/>
          <w:b/>
          <w:bCs/>
          <w:iCs/>
          <w:sz w:val="24"/>
          <w:szCs w:val="24"/>
        </w:rPr>
        <w:t>R</w:t>
      </w:r>
      <w:r w:rsidR="00883902" w:rsidRPr="00EA5C2F">
        <w:rPr>
          <w:rFonts w:ascii="Arial" w:hAnsi="Arial" w:cs="Arial"/>
          <w:b/>
          <w:bCs/>
          <w:iCs/>
          <w:sz w:val="24"/>
          <w:szCs w:val="24"/>
        </w:rPr>
        <w:t>equisitos para la importación</w:t>
      </w:r>
    </w:p>
    <w:p w14:paraId="69E03A8D" w14:textId="5A33342C" w:rsidR="00813C16" w:rsidRDefault="00813C16" w:rsidP="00660801">
      <w:pPr>
        <w:spacing w:before="240" w:after="120" w:line="240" w:lineRule="auto"/>
        <w:ind w:right="0"/>
        <w:rPr>
          <w:rFonts w:ascii="Arial" w:hAnsi="Arial" w:cs="Arial"/>
          <w:iCs/>
          <w:sz w:val="24"/>
          <w:szCs w:val="24"/>
        </w:rPr>
      </w:pPr>
    </w:p>
    <w:p w14:paraId="6E333216" w14:textId="77777777" w:rsidR="00133700" w:rsidRPr="008C6F8A" w:rsidRDefault="00133700" w:rsidP="00133700">
      <w:pPr>
        <w:pStyle w:val="Prrafoprocedimiento"/>
        <w:rPr>
          <w:b/>
          <w:bCs/>
          <w:sz w:val="24"/>
          <w:szCs w:val="24"/>
        </w:rPr>
      </w:pPr>
    </w:p>
    <w:p w14:paraId="3D1559B9" w14:textId="77777777" w:rsidR="00DA038A" w:rsidRPr="00362060" w:rsidRDefault="008C6F8A" w:rsidP="00133700">
      <w:pPr>
        <w:pStyle w:val="Prrafodelista"/>
        <w:numPr>
          <w:ilvl w:val="1"/>
          <w:numId w:val="39"/>
        </w:numPr>
        <w:spacing w:before="0" w:line="240" w:lineRule="auto"/>
        <w:ind w:right="0"/>
        <w:rPr>
          <w:rFonts w:ascii="Arial" w:hAnsi="Arial" w:cs="Arial"/>
          <w:bCs/>
          <w:i/>
          <w:iCs/>
          <w:sz w:val="24"/>
          <w:szCs w:val="24"/>
        </w:rPr>
      </w:pPr>
      <w:r w:rsidRPr="00362060">
        <w:rPr>
          <w:rFonts w:ascii="Arial" w:hAnsi="Arial" w:cs="Arial"/>
          <w:bCs/>
          <w:i/>
          <w:iCs/>
          <w:sz w:val="24"/>
          <w:szCs w:val="24"/>
        </w:rPr>
        <w:t>Elaboración de informe técnico según completitud de la información recibida</w:t>
      </w:r>
      <w:r w:rsidR="00133700" w:rsidRPr="00362060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66992949" w14:textId="780F7B45" w:rsidR="00415877" w:rsidRDefault="00397080" w:rsidP="00362060">
      <w:pPr>
        <w:spacing w:before="240" w:after="120" w:line="240" w:lineRule="auto"/>
        <w:ind w:right="0"/>
        <w:rPr>
          <w:rFonts w:ascii="Arial" w:hAnsi="Arial" w:cs="Arial"/>
          <w:iCs/>
          <w:sz w:val="24"/>
          <w:szCs w:val="24"/>
        </w:rPr>
      </w:pPr>
      <w:r w:rsidRPr="00397080">
        <w:rPr>
          <w:rFonts w:ascii="Arial" w:hAnsi="Arial" w:cs="Arial"/>
          <w:iCs/>
          <w:sz w:val="24"/>
          <w:szCs w:val="24"/>
        </w:rPr>
        <w:t xml:space="preserve">Una vez analizada la documentación </w:t>
      </w:r>
      <w:r w:rsidRPr="00700044">
        <w:rPr>
          <w:rFonts w:ascii="Arial" w:hAnsi="Arial" w:cs="Arial"/>
          <w:iCs/>
          <w:sz w:val="24"/>
          <w:szCs w:val="24"/>
        </w:rPr>
        <w:t xml:space="preserve">recibida la </w:t>
      </w:r>
      <w:r w:rsidR="00700044" w:rsidRPr="00700044">
        <w:rPr>
          <w:rFonts w:ascii="Arial" w:hAnsi="Arial" w:cs="Arial"/>
          <w:iCs/>
          <w:sz w:val="24"/>
          <w:szCs w:val="24"/>
        </w:rPr>
        <w:t xml:space="preserve">UTIB </w:t>
      </w:r>
      <w:r w:rsidRPr="00700044">
        <w:rPr>
          <w:rFonts w:ascii="Arial" w:hAnsi="Arial" w:cs="Arial"/>
          <w:iCs/>
          <w:sz w:val="24"/>
          <w:szCs w:val="24"/>
        </w:rPr>
        <w:t xml:space="preserve">procede a emitir Informe Técnico con la </w:t>
      </w:r>
      <w:r w:rsidR="00700044" w:rsidRPr="00700044">
        <w:rPr>
          <w:rFonts w:ascii="Arial" w:hAnsi="Arial" w:cs="Arial"/>
          <w:iCs/>
          <w:sz w:val="24"/>
          <w:szCs w:val="24"/>
        </w:rPr>
        <w:t>correspondiente recomendació</w:t>
      </w:r>
      <w:r w:rsidR="00700044">
        <w:rPr>
          <w:rFonts w:ascii="Arial" w:hAnsi="Arial" w:cs="Arial"/>
          <w:iCs/>
          <w:sz w:val="24"/>
          <w:szCs w:val="24"/>
        </w:rPr>
        <w:t>n</w:t>
      </w:r>
      <w:r w:rsidR="00700044" w:rsidRPr="00700044">
        <w:rPr>
          <w:rFonts w:ascii="Arial" w:hAnsi="Arial" w:cs="Arial"/>
          <w:iCs/>
          <w:sz w:val="24"/>
          <w:szCs w:val="24"/>
        </w:rPr>
        <w:t xml:space="preserve">; en el caso de que no cumple con requisitos se pasa a la actividad </w:t>
      </w:r>
      <w:r w:rsidR="00362060">
        <w:rPr>
          <w:rFonts w:ascii="Arial" w:hAnsi="Arial" w:cs="Arial"/>
          <w:iCs/>
          <w:sz w:val="24"/>
          <w:szCs w:val="24"/>
        </w:rPr>
        <w:t>8</w:t>
      </w:r>
      <w:r w:rsidR="00700044" w:rsidRPr="00700044">
        <w:rPr>
          <w:rFonts w:ascii="Arial" w:hAnsi="Arial" w:cs="Arial"/>
          <w:iCs/>
          <w:sz w:val="24"/>
          <w:szCs w:val="24"/>
        </w:rPr>
        <w:t xml:space="preserve">.4 caso contrario a la actividad </w:t>
      </w:r>
      <w:r w:rsidR="00362060">
        <w:rPr>
          <w:rFonts w:ascii="Arial" w:hAnsi="Arial" w:cs="Arial"/>
          <w:iCs/>
          <w:sz w:val="24"/>
          <w:szCs w:val="24"/>
        </w:rPr>
        <w:t>8</w:t>
      </w:r>
      <w:r w:rsidR="00700044" w:rsidRPr="00700044">
        <w:rPr>
          <w:rFonts w:ascii="Arial" w:hAnsi="Arial" w:cs="Arial"/>
          <w:iCs/>
          <w:sz w:val="24"/>
          <w:szCs w:val="24"/>
        </w:rPr>
        <w:t>.5</w:t>
      </w:r>
      <w:r w:rsidR="00700044">
        <w:rPr>
          <w:rFonts w:ascii="Arial" w:hAnsi="Arial" w:cs="Arial"/>
          <w:iCs/>
          <w:sz w:val="24"/>
          <w:szCs w:val="24"/>
        </w:rPr>
        <w:t>.</w:t>
      </w:r>
      <w:r w:rsidR="00700044" w:rsidRPr="00700044">
        <w:rPr>
          <w:rFonts w:ascii="Arial" w:hAnsi="Arial" w:cs="Arial"/>
          <w:iCs/>
          <w:sz w:val="24"/>
          <w:szCs w:val="24"/>
        </w:rPr>
        <w:t xml:space="preserve"> </w:t>
      </w:r>
    </w:p>
    <w:p w14:paraId="2EFD4E04" w14:textId="77777777" w:rsidR="00415877" w:rsidRDefault="00415877" w:rsidP="00362060">
      <w:pPr>
        <w:spacing w:before="240" w:after="120" w:line="24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14:paraId="358B93B6" w14:textId="77777777" w:rsidR="00700044" w:rsidRDefault="00700044" w:rsidP="00700044">
      <w:pPr>
        <w:spacing w:line="240" w:lineRule="auto"/>
        <w:ind w:right="0"/>
        <w:jc w:val="left"/>
        <w:rPr>
          <w:rFonts w:ascii="Arial" w:hAnsi="Arial" w:cs="Arial"/>
          <w:iCs/>
          <w:sz w:val="24"/>
          <w:szCs w:val="24"/>
        </w:rPr>
      </w:pPr>
    </w:p>
    <w:p w14:paraId="1824F792" w14:textId="6BC6A11B" w:rsidR="00DA038A" w:rsidRPr="00362060" w:rsidRDefault="008C6F8A" w:rsidP="00700044">
      <w:pPr>
        <w:pStyle w:val="Prrafodelista"/>
        <w:numPr>
          <w:ilvl w:val="1"/>
          <w:numId w:val="39"/>
        </w:numPr>
        <w:spacing w:before="0" w:line="240" w:lineRule="auto"/>
        <w:ind w:right="0"/>
        <w:rPr>
          <w:rFonts w:ascii="Arial" w:hAnsi="Arial" w:cs="Arial"/>
          <w:bCs/>
          <w:i/>
          <w:iCs/>
          <w:sz w:val="24"/>
          <w:szCs w:val="24"/>
        </w:rPr>
      </w:pPr>
      <w:r w:rsidRPr="00362060">
        <w:rPr>
          <w:rFonts w:ascii="Arial" w:hAnsi="Arial" w:cs="Arial"/>
          <w:bCs/>
          <w:i/>
          <w:iCs/>
          <w:sz w:val="24"/>
          <w:szCs w:val="24"/>
        </w:rPr>
        <w:t xml:space="preserve">Incorporación de la información a la herramienta de </w:t>
      </w:r>
      <w:r w:rsidR="00BE74D3" w:rsidRPr="00362060">
        <w:rPr>
          <w:rFonts w:ascii="Arial" w:hAnsi="Arial" w:cs="Arial"/>
          <w:bCs/>
          <w:i/>
          <w:iCs/>
          <w:sz w:val="24"/>
          <w:szCs w:val="24"/>
        </w:rPr>
        <w:t>Excel</w:t>
      </w:r>
      <w:r w:rsidRPr="00362060">
        <w:rPr>
          <w:rFonts w:ascii="Arial" w:hAnsi="Arial" w:cs="Arial"/>
          <w:bCs/>
          <w:i/>
          <w:iCs/>
          <w:sz w:val="24"/>
          <w:szCs w:val="24"/>
        </w:rPr>
        <w:t xml:space="preserve"> sobre trazabilidad</w:t>
      </w:r>
      <w:r w:rsidR="00397080" w:rsidRPr="00362060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3E1F711C" w14:textId="23403D57" w:rsidR="00394D0F" w:rsidRDefault="00394D0F" w:rsidP="00394D0F">
      <w:pPr>
        <w:spacing w:before="0" w:line="240" w:lineRule="auto"/>
        <w:ind w:right="0"/>
        <w:rPr>
          <w:rFonts w:ascii="Arial" w:hAnsi="Arial" w:cs="Arial"/>
          <w:i/>
        </w:rPr>
      </w:pPr>
    </w:p>
    <w:p w14:paraId="507CB2CE" w14:textId="77777777" w:rsidR="006D2409" w:rsidRDefault="00394D0F" w:rsidP="00394D0F">
      <w:p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  <w:r w:rsidRPr="00394D0F">
        <w:rPr>
          <w:rFonts w:ascii="Arial" w:hAnsi="Arial" w:cs="Arial"/>
          <w:iCs/>
          <w:sz w:val="24"/>
          <w:szCs w:val="24"/>
        </w:rPr>
        <w:t xml:space="preserve">El funcionario de la UTIB </w:t>
      </w:r>
      <w:r>
        <w:rPr>
          <w:rFonts w:ascii="Arial" w:hAnsi="Arial" w:cs="Arial"/>
          <w:iCs/>
          <w:sz w:val="24"/>
          <w:szCs w:val="24"/>
        </w:rPr>
        <w:t>debe incluir la información en el Excel de Importaciones con la siguiente información</w:t>
      </w:r>
      <w:r w:rsidR="006D2409">
        <w:rPr>
          <w:rFonts w:ascii="Arial" w:hAnsi="Arial" w:cs="Arial"/>
          <w:iCs/>
          <w:sz w:val="24"/>
          <w:szCs w:val="24"/>
        </w:rPr>
        <w:t>:</w:t>
      </w:r>
    </w:p>
    <w:p w14:paraId="395B0350" w14:textId="10357EBA" w:rsidR="00394D0F" w:rsidRDefault="006D2409" w:rsidP="006D2409">
      <w:pPr>
        <w:pStyle w:val="Prrafodelista"/>
        <w:numPr>
          <w:ilvl w:val="0"/>
          <w:numId w:val="46"/>
        </w:num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Número de Trámite</w:t>
      </w:r>
    </w:p>
    <w:p w14:paraId="6F4B5D04" w14:textId="71C5C28D" w:rsidR="006D2409" w:rsidRDefault="006D2409" w:rsidP="006D2409">
      <w:pPr>
        <w:pStyle w:val="Prrafodelista"/>
        <w:numPr>
          <w:ilvl w:val="0"/>
          <w:numId w:val="46"/>
        </w:num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Número de Estudio / Número de CEC</w:t>
      </w:r>
    </w:p>
    <w:p w14:paraId="4AC5A10B" w14:textId="3B78D98E" w:rsidR="009B43D8" w:rsidRDefault="009B43D8" w:rsidP="006D2409">
      <w:pPr>
        <w:pStyle w:val="Prrafodelista"/>
        <w:numPr>
          <w:ilvl w:val="0"/>
          <w:numId w:val="46"/>
        </w:num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Cantidad de autorizada para importar</w:t>
      </w:r>
    </w:p>
    <w:p w14:paraId="263EE4F8" w14:textId="5B2F9062" w:rsidR="009B43D8" w:rsidRDefault="009B43D8" w:rsidP="006D2409">
      <w:pPr>
        <w:pStyle w:val="Prrafodelista"/>
        <w:numPr>
          <w:ilvl w:val="0"/>
          <w:numId w:val="46"/>
        </w:num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  <w:proofErr w:type="gramStart"/>
      <w:r>
        <w:rPr>
          <w:rFonts w:ascii="Arial" w:hAnsi="Arial" w:cs="Arial"/>
          <w:iCs/>
          <w:sz w:val="24"/>
          <w:szCs w:val="24"/>
        </w:rPr>
        <w:t>Cantidad a importar</w:t>
      </w:r>
      <w:proofErr w:type="gramEnd"/>
    </w:p>
    <w:p w14:paraId="7FFC0C5D" w14:textId="1EB3F2ED" w:rsidR="009B43D8" w:rsidRDefault="0083229A" w:rsidP="006D2409">
      <w:pPr>
        <w:pStyle w:val="Prrafodelista"/>
        <w:numPr>
          <w:ilvl w:val="0"/>
          <w:numId w:val="46"/>
        </w:num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Cantidad total Actual</w:t>
      </w:r>
    </w:p>
    <w:p w14:paraId="787B3760" w14:textId="295E302C" w:rsidR="0083229A" w:rsidRDefault="0083229A" w:rsidP="006D2409">
      <w:pPr>
        <w:pStyle w:val="Prrafodelista"/>
        <w:numPr>
          <w:ilvl w:val="0"/>
          <w:numId w:val="46"/>
        </w:num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Nombre del investigador</w:t>
      </w:r>
    </w:p>
    <w:p w14:paraId="1D6ADCF5" w14:textId="4D53E2D5" w:rsidR="0083229A" w:rsidRDefault="0083229A" w:rsidP="006D2409">
      <w:pPr>
        <w:pStyle w:val="Prrafodelista"/>
        <w:numPr>
          <w:ilvl w:val="0"/>
          <w:numId w:val="46"/>
        </w:num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Número de factura</w:t>
      </w:r>
    </w:p>
    <w:p w14:paraId="2631D986" w14:textId="0D769A56" w:rsidR="0083229A" w:rsidRDefault="0083229A" w:rsidP="006D2409">
      <w:pPr>
        <w:pStyle w:val="Prrafodelista"/>
        <w:numPr>
          <w:ilvl w:val="0"/>
          <w:numId w:val="46"/>
        </w:num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Número FAD</w:t>
      </w:r>
    </w:p>
    <w:p w14:paraId="2E3898AE" w14:textId="77777777" w:rsidR="0083229A" w:rsidRDefault="0083229A" w:rsidP="006D2409">
      <w:pPr>
        <w:pStyle w:val="Prrafodelista"/>
        <w:numPr>
          <w:ilvl w:val="0"/>
          <w:numId w:val="46"/>
        </w:num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Producto para importar</w:t>
      </w:r>
    </w:p>
    <w:p w14:paraId="0A40BB2D" w14:textId="77777777" w:rsidR="00D1591D" w:rsidRDefault="00D1591D" w:rsidP="006D2409">
      <w:pPr>
        <w:pStyle w:val="Prrafodelista"/>
        <w:numPr>
          <w:ilvl w:val="0"/>
          <w:numId w:val="46"/>
        </w:num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Fecha de Ingreso</w:t>
      </w:r>
    </w:p>
    <w:p w14:paraId="12BF7AF3" w14:textId="77777777" w:rsidR="00D1591D" w:rsidRDefault="00D1591D" w:rsidP="006D2409">
      <w:pPr>
        <w:pStyle w:val="Prrafodelista"/>
        <w:numPr>
          <w:ilvl w:val="0"/>
          <w:numId w:val="46"/>
        </w:num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Fecha de Aprobación </w:t>
      </w:r>
    </w:p>
    <w:p w14:paraId="1A0B88B8" w14:textId="44980625" w:rsidR="0083229A" w:rsidRDefault="00D1591D" w:rsidP="006D2409">
      <w:pPr>
        <w:pStyle w:val="Prrafodelista"/>
        <w:numPr>
          <w:ilvl w:val="0"/>
          <w:numId w:val="46"/>
        </w:num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Aprobador Técnico</w:t>
      </w:r>
      <w:r w:rsidR="0083229A">
        <w:rPr>
          <w:rFonts w:ascii="Arial" w:hAnsi="Arial" w:cs="Arial"/>
          <w:iCs/>
          <w:sz w:val="24"/>
          <w:szCs w:val="24"/>
        </w:rPr>
        <w:t xml:space="preserve"> </w:t>
      </w:r>
    </w:p>
    <w:p w14:paraId="17309083" w14:textId="1569AE47" w:rsidR="00D1591D" w:rsidRDefault="00D1591D" w:rsidP="006D2409">
      <w:pPr>
        <w:pStyle w:val="Prrafodelista"/>
        <w:numPr>
          <w:ilvl w:val="0"/>
          <w:numId w:val="46"/>
        </w:num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Observaciones/Prevenciones</w:t>
      </w:r>
    </w:p>
    <w:p w14:paraId="124F9BCF" w14:textId="3EF281F3" w:rsidR="00D1591D" w:rsidRDefault="00D1591D" w:rsidP="00D1591D">
      <w:p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</w:p>
    <w:p w14:paraId="78701A25" w14:textId="22046642" w:rsidR="00D1591D" w:rsidRPr="00D1591D" w:rsidRDefault="00DB6E65" w:rsidP="00D1591D">
      <w:p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Para tal fin el funcionario de UTIB debe llevar al día la herramienta de Importaciones con forme al formato del Anexo 2</w:t>
      </w:r>
    </w:p>
    <w:p w14:paraId="032340BB" w14:textId="10F51C66" w:rsidR="00415877" w:rsidRDefault="00415877" w:rsidP="00394D0F">
      <w:p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</w:p>
    <w:p w14:paraId="420B9A27" w14:textId="57ED7EDE" w:rsidR="00415877" w:rsidRDefault="00415877" w:rsidP="00394D0F">
      <w:p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</w:p>
    <w:p w14:paraId="20657400" w14:textId="4CF0CA11" w:rsidR="00DA038A" w:rsidRDefault="00394D0F" w:rsidP="00133700">
      <w:pPr>
        <w:pStyle w:val="Prrafodelista"/>
        <w:numPr>
          <w:ilvl w:val="1"/>
          <w:numId w:val="39"/>
        </w:numPr>
        <w:spacing w:before="0" w:line="240" w:lineRule="auto"/>
        <w:ind w:right="0"/>
        <w:rPr>
          <w:rFonts w:ascii="Arial" w:hAnsi="Arial" w:cs="Arial"/>
          <w:i/>
        </w:rPr>
      </w:pPr>
      <w:r w:rsidRPr="00671213">
        <w:rPr>
          <w:rFonts w:ascii="Arial" w:hAnsi="Arial" w:cs="Arial"/>
          <w:bCs/>
          <w:i/>
          <w:iCs/>
          <w:sz w:val="24"/>
          <w:szCs w:val="24"/>
        </w:rPr>
        <w:t>Emisión de la prevención</w:t>
      </w:r>
      <w:r w:rsidR="00BE74D3" w:rsidRPr="00671213">
        <w:rPr>
          <w:rFonts w:ascii="Arial" w:hAnsi="Arial" w:cs="Arial"/>
          <w:bCs/>
          <w:i/>
          <w:iCs/>
          <w:sz w:val="24"/>
          <w:szCs w:val="24"/>
        </w:rPr>
        <w:t xml:space="preserve"> única</w:t>
      </w:r>
      <w:r w:rsidR="00BE74D3">
        <w:rPr>
          <w:b/>
        </w:rPr>
        <w:t>.</w:t>
      </w:r>
    </w:p>
    <w:p w14:paraId="6F1FDBBE" w14:textId="1A509098" w:rsidR="00DA038A" w:rsidRDefault="00397080" w:rsidP="00A36F03">
      <w:pPr>
        <w:pStyle w:val="Prrafoprocedimiento"/>
        <w:spacing w:before="240" w:after="120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394D0F">
        <w:rPr>
          <w:sz w:val="24"/>
          <w:szCs w:val="24"/>
        </w:rPr>
        <w:t>UTIB</w:t>
      </w:r>
      <w:r>
        <w:rPr>
          <w:sz w:val="24"/>
          <w:szCs w:val="24"/>
        </w:rPr>
        <w:t xml:space="preserve"> </w:t>
      </w:r>
      <w:r w:rsidR="00394D0F">
        <w:rPr>
          <w:sz w:val="24"/>
          <w:szCs w:val="24"/>
        </w:rPr>
        <w:t>emite prevención</w:t>
      </w:r>
      <w:r>
        <w:rPr>
          <w:sz w:val="24"/>
          <w:szCs w:val="24"/>
        </w:rPr>
        <w:t xml:space="preserve"> </w:t>
      </w:r>
      <w:r w:rsidR="00394D0F">
        <w:rPr>
          <w:sz w:val="24"/>
          <w:szCs w:val="24"/>
        </w:rPr>
        <w:t>ú</w:t>
      </w:r>
      <w:r>
        <w:rPr>
          <w:sz w:val="24"/>
          <w:szCs w:val="24"/>
        </w:rPr>
        <w:t>nica</w:t>
      </w:r>
      <w:r w:rsidR="009F2633">
        <w:rPr>
          <w:sz w:val="24"/>
          <w:szCs w:val="24"/>
        </w:rPr>
        <w:t xml:space="preserve"> (Anexo </w:t>
      </w:r>
      <w:r w:rsidR="00A36F03">
        <w:rPr>
          <w:sz w:val="24"/>
          <w:szCs w:val="24"/>
        </w:rPr>
        <w:t>3</w:t>
      </w:r>
      <w:r w:rsidR="009F2633">
        <w:rPr>
          <w:sz w:val="24"/>
          <w:szCs w:val="24"/>
        </w:rPr>
        <w:t xml:space="preserve"> Prevención única)</w:t>
      </w:r>
      <w:r w:rsidR="00394D0F">
        <w:rPr>
          <w:sz w:val="24"/>
          <w:szCs w:val="24"/>
        </w:rPr>
        <w:t xml:space="preserve"> </w:t>
      </w:r>
      <w:r>
        <w:rPr>
          <w:sz w:val="24"/>
          <w:szCs w:val="24"/>
        </w:rPr>
        <w:t>y notifica al administrado</w:t>
      </w:r>
      <w:r w:rsidR="001468E1">
        <w:rPr>
          <w:sz w:val="24"/>
          <w:szCs w:val="24"/>
        </w:rPr>
        <w:t xml:space="preserve"> según lo establecido en el Decreto Ejecutivo </w:t>
      </w:r>
      <w:r w:rsidR="001468E1" w:rsidRPr="001468E1">
        <w:rPr>
          <w:sz w:val="24"/>
          <w:szCs w:val="24"/>
        </w:rPr>
        <w:t>N° 8</w:t>
      </w:r>
      <w:r w:rsidR="001468E1">
        <w:rPr>
          <w:sz w:val="24"/>
          <w:szCs w:val="24"/>
        </w:rPr>
        <w:t>99</w:t>
      </w:r>
      <w:r w:rsidR="001468E1" w:rsidRPr="001468E1">
        <w:rPr>
          <w:sz w:val="24"/>
          <w:szCs w:val="24"/>
        </w:rPr>
        <w:t>0</w:t>
      </w:r>
      <w:r w:rsidR="001468E1">
        <w:rPr>
          <w:sz w:val="24"/>
          <w:szCs w:val="24"/>
        </w:rPr>
        <w:t xml:space="preserve"> M</w:t>
      </w:r>
      <w:r w:rsidR="001468E1" w:rsidRPr="001468E1">
        <w:rPr>
          <w:sz w:val="24"/>
          <w:szCs w:val="24"/>
        </w:rPr>
        <w:t xml:space="preserve">odificación de la </w:t>
      </w:r>
      <w:r w:rsidR="007D37B0">
        <w:rPr>
          <w:sz w:val="24"/>
          <w:szCs w:val="24"/>
        </w:rPr>
        <w:t>L</w:t>
      </w:r>
      <w:r w:rsidR="001468E1" w:rsidRPr="001468E1">
        <w:rPr>
          <w:sz w:val="24"/>
          <w:szCs w:val="24"/>
        </w:rPr>
        <w:t xml:space="preserve">ey n.º 8220, </w:t>
      </w:r>
      <w:r w:rsidR="007D37B0">
        <w:rPr>
          <w:sz w:val="24"/>
          <w:szCs w:val="24"/>
        </w:rPr>
        <w:t>P</w:t>
      </w:r>
      <w:r w:rsidR="001468E1" w:rsidRPr="001468E1">
        <w:rPr>
          <w:sz w:val="24"/>
          <w:szCs w:val="24"/>
        </w:rPr>
        <w:t>rotección al</w:t>
      </w:r>
      <w:r w:rsidR="001468E1">
        <w:rPr>
          <w:sz w:val="24"/>
          <w:szCs w:val="24"/>
        </w:rPr>
        <w:t xml:space="preserve"> </w:t>
      </w:r>
      <w:r w:rsidR="001468E1" w:rsidRPr="001468E1">
        <w:rPr>
          <w:sz w:val="24"/>
          <w:szCs w:val="24"/>
        </w:rPr>
        <w:t>ciudadano del exceso de requisitos y</w:t>
      </w:r>
      <w:r w:rsidR="001468E1">
        <w:rPr>
          <w:sz w:val="24"/>
          <w:szCs w:val="24"/>
        </w:rPr>
        <w:t xml:space="preserve"> </w:t>
      </w:r>
      <w:r w:rsidR="001468E1" w:rsidRPr="001468E1">
        <w:rPr>
          <w:sz w:val="24"/>
          <w:szCs w:val="24"/>
        </w:rPr>
        <w:t>trámites administrativos</w:t>
      </w:r>
      <w:r w:rsidR="001468E1">
        <w:rPr>
          <w:sz w:val="24"/>
          <w:szCs w:val="24"/>
        </w:rPr>
        <w:t xml:space="preserve"> y </w:t>
      </w:r>
      <w:r w:rsidR="00C11623">
        <w:rPr>
          <w:sz w:val="24"/>
          <w:szCs w:val="24"/>
        </w:rPr>
        <w:t xml:space="preserve">Decreto Ejecutivo </w:t>
      </w:r>
      <w:r w:rsidR="00C11623" w:rsidRPr="00C11623">
        <w:rPr>
          <w:sz w:val="24"/>
          <w:szCs w:val="24"/>
        </w:rPr>
        <w:t>No. 37045- MP-MEIC</w:t>
      </w:r>
      <w:r w:rsidR="00C11623">
        <w:rPr>
          <w:sz w:val="24"/>
          <w:szCs w:val="24"/>
        </w:rPr>
        <w:t xml:space="preserve"> </w:t>
      </w:r>
      <w:r w:rsidR="00C11623" w:rsidRPr="00C11623">
        <w:rPr>
          <w:sz w:val="24"/>
          <w:szCs w:val="24"/>
        </w:rPr>
        <w:t>Reglamento a la Ley de Protección al Ciudadano del Exceso de Requisitos y Trámites Administrativos</w:t>
      </w:r>
      <w:r w:rsidR="00C11623">
        <w:rPr>
          <w:sz w:val="24"/>
          <w:szCs w:val="24"/>
        </w:rPr>
        <w:t>, una vez recibida la información</w:t>
      </w:r>
      <w:r w:rsidR="007D37B0">
        <w:rPr>
          <w:sz w:val="24"/>
          <w:szCs w:val="24"/>
        </w:rPr>
        <w:t xml:space="preserve"> solicitada en la prevención</w:t>
      </w:r>
      <w:r w:rsidR="00C11623">
        <w:rPr>
          <w:sz w:val="24"/>
          <w:szCs w:val="24"/>
        </w:rPr>
        <w:t xml:space="preserve"> única, el funcionario de la UTIB debe continuar con el informe </w:t>
      </w:r>
      <w:r w:rsidR="00C11623" w:rsidRPr="00035086">
        <w:rPr>
          <w:sz w:val="24"/>
          <w:szCs w:val="24"/>
        </w:rPr>
        <w:t xml:space="preserve">establecido en la actividad </w:t>
      </w:r>
      <w:r w:rsidR="00C11623" w:rsidRPr="00035086">
        <w:rPr>
          <w:b/>
          <w:bCs/>
          <w:sz w:val="24"/>
          <w:szCs w:val="24"/>
        </w:rPr>
        <w:t>8.3.</w:t>
      </w:r>
      <w:r w:rsidR="00C11623" w:rsidRPr="00035086">
        <w:rPr>
          <w:sz w:val="24"/>
          <w:szCs w:val="24"/>
        </w:rPr>
        <w:t xml:space="preserve"> En el caso que no se complete la información </w:t>
      </w:r>
      <w:r w:rsidR="007D37B0" w:rsidRPr="00035086">
        <w:rPr>
          <w:sz w:val="24"/>
          <w:szCs w:val="24"/>
        </w:rPr>
        <w:t xml:space="preserve">solicitada en </w:t>
      </w:r>
      <w:r w:rsidR="00C11623" w:rsidRPr="00035086">
        <w:rPr>
          <w:sz w:val="24"/>
          <w:szCs w:val="24"/>
        </w:rPr>
        <w:t xml:space="preserve">la prevención </w:t>
      </w:r>
      <w:r w:rsidR="007D37B0" w:rsidRPr="00035086">
        <w:rPr>
          <w:sz w:val="24"/>
          <w:szCs w:val="24"/>
        </w:rPr>
        <w:t xml:space="preserve">única, </w:t>
      </w:r>
      <w:r w:rsidR="00C11623" w:rsidRPr="00035086">
        <w:rPr>
          <w:sz w:val="24"/>
          <w:szCs w:val="24"/>
        </w:rPr>
        <w:t xml:space="preserve">dará concluido el proceso y </w:t>
      </w:r>
      <w:r w:rsidR="007D37B0" w:rsidRPr="00035086">
        <w:rPr>
          <w:sz w:val="24"/>
          <w:szCs w:val="24"/>
        </w:rPr>
        <w:t>se archivara al trámite.</w:t>
      </w:r>
      <w:r w:rsidR="009F2633">
        <w:rPr>
          <w:sz w:val="24"/>
          <w:szCs w:val="24"/>
        </w:rPr>
        <w:t xml:space="preserve"> </w:t>
      </w:r>
    </w:p>
    <w:p w14:paraId="4E59CFAA" w14:textId="1282A4ED" w:rsidR="003920D4" w:rsidRDefault="003920D4" w:rsidP="003920D4">
      <w:pPr>
        <w:pStyle w:val="Prrafoprocedimiento"/>
        <w:spacing w:before="240" w:after="120"/>
        <w:rPr>
          <w:sz w:val="24"/>
          <w:szCs w:val="24"/>
        </w:rPr>
      </w:pPr>
    </w:p>
    <w:p w14:paraId="38FDD2EB" w14:textId="7D931465" w:rsidR="003920D4" w:rsidRDefault="003920D4" w:rsidP="003920D4">
      <w:pPr>
        <w:pStyle w:val="Prrafoprocedimiento"/>
        <w:spacing w:before="240" w:after="120"/>
        <w:rPr>
          <w:sz w:val="24"/>
          <w:szCs w:val="24"/>
        </w:rPr>
      </w:pPr>
    </w:p>
    <w:p w14:paraId="0E826AF1" w14:textId="77777777" w:rsidR="00DF6366" w:rsidRDefault="00DF6366" w:rsidP="003920D4">
      <w:pPr>
        <w:pStyle w:val="Prrafoprocedimiento"/>
        <w:spacing w:before="240" w:after="120"/>
        <w:rPr>
          <w:sz w:val="24"/>
          <w:szCs w:val="24"/>
        </w:rPr>
      </w:pPr>
    </w:p>
    <w:p w14:paraId="343E0D9F" w14:textId="18853EF0" w:rsidR="00397080" w:rsidRDefault="00397080" w:rsidP="00133700">
      <w:pPr>
        <w:pStyle w:val="Prrafoprocedimiento"/>
        <w:rPr>
          <w:sz w:val="24"/>
          <w:szCs w:val="24"/>
        </w:rPr>
      </w:pPr>
    </w:p>
    <w:p w14:paraId="4ACC2CD7" w14:textId="67AD4AA1" w:rsidR="00761D16" w:rsidRPr="003920D4" w:rsidRDefault="00F665FC" w:rsidP="00761D16">
      <w:pPr>
        <w:pStyle w:val="Prrafodelista"/>
        <w:numPr>
          <w:ilvl w:val="1"/>
          <w:numId w:val="39"/>
        </w:numPr>
        <w:spacing w:before="0" w:line="240" w:lineRule="auto"/>
        <w:ind w:right="0"/>
        <w:rPr>
          <w:rFonts w:ascii="Arial" w:hAnsi="Arial" w:cs="Arial"/>
          <w:bCs/>
          <w:i/>
          <w:iCs/>
          <w:sz w:val="24"/>
          <w:szCs w:val="24"/>
        </w:rPr>
      </w:pPr>
      <w:r w:rsidRPr="003920D4">
        <w:rPr>
          <w:rFonts w:ascii="Arial" w:hAnsi="Arial" w:cs="Arial"/>
          <w:bCs/>
          <w:i/>
          <w:iCs/>
          <w:sz w:val="24"/>
          <w:szCs w:val="24"/>
        </w:rPr>
        <w:t xml:space="preserve">Programar y </w:t>
      </w:r>
      <w:r w:rsidR="00E05E25" w:rsidRPr="003920D4">
        <w:rPr>
          <w:rFonts w:ascii="Arial" w:hAnsi="Arial" w:cs="Arial"/>
          <w:bCs/>
          <w:i/>
          <w:iCs/>
          <w:sz w:val="24"/>
          <w:szCs w:val="24"/>
        </w:rPr>
        <w:t>trasladar a</w:t>
      </w:r>
      <w:r w:rsidR="00761D16" w:rsidRPr="003920D4">
        <w:rPr>
          <w:rFonts w:ascii="Arial" w:hAnsi="Arial" w:cs="Arial"/>
          <w:bCs/>
          <w:i/>
          <w:iCs/>
          <w:sz w:val="24"/>
          <w:szCs w:val="24"/>
        </w:rPr>
        <w:t xml:space="preserve"> Sesión Ordinaria del Consejo Nacional de Investigación en Salud para su aprobación.</w:t>
      </w:r>
    </w:p>
    <w:p w14:paraId="516F8647" w14:textId="77777777" w:rsidR="00D07190" w:rsidRPr="003920D4" w:rsidRDefault="00D07190" w:rsidP="00D07190">
      <w:pPr>
        <w:spacing w:before="0" w:line="240" w:lineRule="auto"/>
        <w:ind w:right="0"/>
        <w:rPr>
          <w:sz w:val="24"/>
          <w:szCs w:val="24"/>
        </w:rPr>
      </w:pPr>
    </w:p>
    <w:p w14:paraId="6A13D0A3" w14:textId="637ABB0C" w:rsidR="00761D16" w:rsidRPr="00D07190" w:rsidRDefault="00D07190" w:rsidP="003920D4">
      <w:pPr>
        <w:pStyle w:val="Prrafoprocedimiento"/>
        <w:spacing w:before="240" w:after="120"/>
        <w:rPr>
          <w:sz w:val="24"/>
          <w:szCs w:val="24"/>
        </w:rPr>
      </w:pPr>
      <w:r w:rsidRPr="00D07190">
        <w:rPr>
          <w:sz w:val="24"/>
          <w:szCs w:val="24"/>
        </w:rPr>
        <w:t xml:space="preserve">Una vez analizada la información por el funcionario de la UTIB encargado, </w:t>
      </w:r>
      <w:r w:rsidR="0052284E">
        <w:rPr>
          <w:sz w:val="24"/>
          <w:szCs w:val="24"/>
        </w:rPr>
        <w:t xml:space="preserve">se debe gestionar la programación en que sesión ordinaria se debe en enviar la información ante </w:t>
      </w:r>
      <w:r w:rsidRPr="00D07190">
        <w:rPr>
          <w:sz w:val="24"/>
          <w:szCs w:val="24"/>
        </w:rPr>
        <w:t>CONIS para su análisis correspondiente</w:t>
      </w:r>
      <w:r w:rsidR="0020572D">
        <w:rPr>
          <w:sz w:val="24"/>
          <w:szCs w:val="24"/>
        </w:rPr>
        <w:t xml:space="preserve"> y su debida </w:t>
      </w:r>
      <w:r w:rsidR="003920D4">
        <w:rPr>
          <w:sz w:val="24"/>
          <w:szCs w:val="24"/>
        </w:rPr>
        <w:t>aprobación.</w:t>
      </w:r>
    </w:p>
    <w:p w14:paraId="6D99899C" w14:textId="0371B7AE" w:rsidR="00761D16" w:rsidRPr="00D07190" w:rsidRDefault="00761D16" w:rsidP="003920D4">
      <w:pPr>
        <w:pStyle w:val="Prrafoprocedimiento"/>
        <w:spacing w:before="240" w:after="120"/>
        <w:rPr>
          <w:sz w:val="24"/>
          <w:szCs w:val="24"/>
        </w:rPr>
      </w:pPr>
    </w:p>
    <w:p w14:paraId="39E1DA7B" w14:textId="4BBE12A5" w:rsidR="00D07190" w:rsidRPr="003920D4" w:rsidRDefault="00761D16" w:rsidP="00D07190">
      <w:pPr>
        <w:pStyle w:val="Prrafodelista"/>
        <w:numPr>
          <w:ilvl w:val="1"/>
          <w:numId w:val="39"/>
        </w:numPr>
        <w:spacing w:before="0" w:line="240" w:lineRule="auto"/>
        <w:ind w:right="0"/>
        <w:rPr>
          <w:rFonts w:ascii="Arial" w:hAnsi="Arial" w:cs="Arial"/>
          <w:bCs/>
          <w:i/>
          <w:iCs/>
          <w:sz w:val="24"/>
          <w:szCs w:val="24"/>
        </w:rPr>
      </w:pPr>
      <w:r w:rsidRPr="003920D4">
        <w:rPr>
          <w:rFonts w:ascii="Arial" w:hAnsi="Arial" w:cs="Arial"/>
          <w:bCs/>
          <w:i/>
          <w:iCs/>
          <w:sz w:val="24"/>
          <w:szCs w:val="24"/>
        </w:rPr>
        <w:t>Extender la autorización de importación.</w:t>
      </w:r>
    </w:p>
    <w:p w14:paraId="7689A6B5" w14:textId="090F79D8" w:rsidR="00D07190" w:rsidRPr="00D07190" w:rsidRDefault="00D07190" w:rsidP="003920D4">
      <w:pPr>
        <w:pStyle w:val="Prrafoprocedimiento"/>
        <w:spacing w:before="240" w:after="120"/>
        <w:rPr>
          <w:sz w:val="24"/>
          <w:szCs w:val="24"/>
        </w:rPr>
      </w:pPr>
      <w:r w:rsidRPr="00D07190">
        <w:rPr>
          <w:sz w:val="24"/>
          <w:szCs w:val="24"/>
        </w:rPr>
        <w:t xml:space="preserve">Posterior al análisis de la información el CONIS </w:t>
      </w:r>
      <w:r w:rsidR="003920D4">
        <w:rPr>
          <w:sz w:val="24"/>
          <w:szCs w:val="24"/>
        </w:rPr>
        <w:t xml:space="preserve">debe emitir </w:t>
      </w:r>
      <w:r w:rsidRPr="00D07190">
        <w:rPr>
          <w:sz w:val="24"/>
          <w:szCs w:val="24"/>
        </w:rPr>
        <w:t xml:space="preserve">el acuerdo correspondiente </w:t>
      </w:r>
      <w:proofErr w:type="spellStart"/>
      <w:r w:rsidRPr="00D07190">
        <w:rPr>
          <w:sz w:val="24"/>
          <w:szCs w:val="24"/>
        </w:rPr>
        <w:t>el</w:t>
      </w:r>
      <w:proofErr w:type="spellEnd"/>
      <w:r w:rsidRPr="00D07190">
        <w:rPr>
          <w:sz w:val="24"/>
          <w:szCs w:val="24"/>
        </w:rPr>
        <w:t xml:space="preserve"> </w:t>
      </w:r>
      <w:r w:rsidR="003920D4">
        <w:rPr>
          <w:sz w:val="24"/>
          <w:szCs w:val="24"/>
        </w:rPr>
        <w:t xml:space="preserve">y trasladar el acuerdo a la UTIB para el </w:t>
      </w:r>
      <w:r w:rsidRPr="00D07190">
        <w:rPr>
          <w:sz w:val="24"/>
          <w:szCs w:val="24"/>
        </w:rPr>
        <w:t xml:space="preserve">cual debe </w:t>
      </w:r>
      <w:r w:rsidR="003920D4">
        <w:rPr>
          <w:sz w:val="24"/>
          <w:szCs w:val="24"/>
        </w:rPr>
        <w:t xml:space="preserve">lo debe notificar </w:t>
      </w:r>
      <w:r w:rsidRPr="00D07190">
        <w:rPr>
          <w:sz w:val="24"/>
          <w:szCs w:val="24"/>
        </w:rPr>
        <w:t>al administrado</w:t>
      </w:r>
      <w:r w:rsidR="005D680A">
        <w:rPr>
          <w:sz w:val="24"/>
          <w:szCs w:val="24"/>
        </w:rPr>
        <w:t xml:space="preserve"> vía correo electrónico</w:t>
      </w:r>
      <w:r w:rsidRPr="00D07190">
        <w:rPr>
          <w:sz w:val="24"/>
          <w:szCs w:val="24"/>
        </w:rPr>
        <w:t xml:space="preserve"> </w:t>
      </w:r>
    </w:p>
    <w:p w14:paraId="46F64530" w14:textId="77777777" w:rsidR="00761D16" w:rsidRPr="00761D16" w:rsidRDefault="00761D16" w:rsidP="00761D16">
      <w:pPr>
        <w:pStyle w:val="Prrafodelista"/>
        <w:spacing w:before="0" w:line="240" w:lineRule="auto"/>
        <w:ind w:right="0"/>
        <w:rPr>
          <w:b/>
          <w:bCs/>
          <w:sz w:val="24"/>
          <w:szCs w:val="24"/>
        </w:rPr>
      </w:pPr>
    </w:p>
    <w:p w14:paraId="4B9D6181" w14:textId="43C5D5D7" w:rsidR="00DA038A" w:rsidRPr="003920D4" w:rsidRDefault="00BE74D3" w:rsidP="00133700">
      <w:pPr>
        <w:pStyle w:val="Prrafodelista"/>
        <w:numPr>
          <w:ilvl w:val="1"/>
          <w:numId w:val="39"/>
        </w:numPr>
        <w:spacing w:before="0" w:line="240" w:lineRule="auto"/>
        <w:ind w:right="0"/>
        <w:rPr>
          <w:rFonts w:ascii="Arial" w:hAnsi="Arial" w:cs="Arial"/>
          <w:bCs/>
          <w:i/>
          <w:iCs/>
          <w:sz w:val="24"/>
          <w:szCs w:val="24"/>
        </w:rPr>
      </w:pPr>
      <w:r w:rsidRPr="003920D4">
        <w:rPr>
          <w:rFonts w:ascii="Arial" w:hAnsi="Arial" w:cs="Arial"/>
          <w:bCs/>
          <w:i/>
          <w:iCs/>
          <w:sz w:val="24"/>
          <w:szCs w:val="24"/>
        </w:rPr>
        <w:t xml:space="preserve">Proceder al de almacenaje de los </w:t>
      </w:r>
      <w:r w:rsidR="00D07190" w:rsidRPr="003920D4">
        <w:rPr>
          <w:rFonts w:ascii="Arial" w:hAnsi="Arial" w:cs="Arial"/>
          <w:bCs/>
          <w:i/>
          <w:iCs/>
          <w:sz w:val="24"/>
          <w:szCs w:val="24"/>
        </w:rPr>
        <w:t>productos</w:t>
      </w:r>
      <w:r w:rsidRPr="003920D4">
        <w:rPr>
          <w:rFonts w:ascii="Arial" w:hAnsi="Arial" w:cs="Arial"/>
          <w:bCs/>
          <w:i/>
          <w:iCs/>
          <w:sz w:val="24"/>
          <w:szCs w:val="24"/>
        </w:rPr>
        <w:t xml:space="preserve"> importados.  </w:t>
      </w:r>
    </w:p>
    <w:p w14:paraId="3F789742" w14:textId="77777777" w:rsidR="005D680A" w:rsidRPr="003920D4" w:rsidRDefault="005D680A" w:rsidP="00133700">
      <w:pPr>
        <w:pStyle w:val="Prrafoprocedimiento"/>
        <w:rPr>
          <w:bCs/>
          <w:i/>
          <w:iCs/>
          <w:sz w:val="24"/>
          <w:szCs w:val="24"/>
        </w:rPr>
      </w:pPr>
    </w:p>
    <w:p w14:paraId="6FB27C69" w14:textId="1D3B2568" w:rsidR="00DA038A" w:rsidRDefault="00397080" w:rsidP="00133700">
      <w:pPr>
        <w:pStyle w:val="Prrafoprocedimiento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832CB9">
        <w:rPr>
          <w:sz w:val="24"/>
          <w:szCs w:val="24"/>
        </w:rPr>
        <w:t>UTIB ingresa</w:t>
      </w:r>
      <w:r>
        <w:rPr>
          <w:sz w:val="24"/>
          <w:szCs w:val="24"/>
        </w:rPr>
        <w:t xml:space="preserve"> a la siguiente dirección </w:t>
      </w:r>
      <w:r w:rsidR="005D680A">
        <w:rPr>
          <w:sz w:val="24"/>
          <w:szCs w:val="24"/>
        </w:rPr>
        <w:t xml:space="preserve">electrónica brindara por PROCOMER, </w:t>
      </w:r>
      <w:r>
        <w:rPr>
          <w:sz w:val="24"/>
          <w:szCs w:val="24"/>
        </w:rPr>
        <w:t xml:space="preserve">con el fin de realizar el desalmacenaje de los </w:t>
      </w:r>
      <w:r w:rsidR="00D07190">
        <w:rPr>
          <w:sz w:val="24"/>
          <w:szCs w:val="24"/>
        </w:rPr>
        <w:t>productos</w:t>
      </w:r>
      <w:r>
        <w:rPr>
          <w:sz w:val="24"/>
          <w:szCs w:val="24"/>
        </w:rPr>
        <w:t xml:space="preserve"> importados.</w:t>
      </w:r>
    </w:p>
    <w:p w14:paraId="2D5BAD39" w14:textId="77777777" w:rsidR="00397080" w:rsidRDefault="00397080" w:rsidP="00133700">
      <w:pPr>
        <w:pStyle w:val="Prrafoprocedimiento"/>
        <w:rPr>
          <w:sz w:val="24"/>
          <w:szCs w:val="24"/>
        </w:rPr>
      </w:pPr>
    </w:p>
    <w:p w14:paraId="31113EE5" w14:textId="77777777" w:rsidR="00397080" w:rsidRPr="00DA038A" w:rsidRDefault="00397080" w:rsidP="00133700">
      <w:pPr>
        <w:pStyle w:val="Prrafoprocedimiento"/>
        <w:rPr>
          <w:sz w:val="24"/>
          <w:szCs w:val="24"/>
        </w:rPr>
      </w:pPr>
      <w:r w:rsidRPr="00397080">
        <w:rPr>
          <w:sz w:val="24"/>
          <w:szCs w:val="24"/>
        </w:rPr>
        <w:t>http://servicios.procomer.go.cr/base/fad-dp2/validadepF.jsp</w:t>
      </w:r>
    </w:p>
    <w:p w14:paraId="7C9F776D" w14:textId="77777777" w:rsidR="003920D4" w:rsidRDefault="003920D4" w:rsidP="00133700">
      <w:pPr>
        <w:spacing w:before="0" w:line="240" w:lineRule="auto"/>
        <w:ind w:right="0"/>
        <w:rPr>
          <w:sz w:val="24"/>
          <w:szCs w:val="24"/>
        </w:rPr>
      </w:pPr>
    </w:p>
    <w:p w14:paraId="2BDFE177" w14:textId="77777777" w:rsidR="003920D4" w:rsidRDefault="003920D4" w:rsidP="00133700">
      <w:pPr>
        <w:spacing w:before="0" w:line="240" w:lineRule="auto"/>
        <w:ind w:right="0"/>
        <w:rPr>
          <w:sz w:val="24"/>
          <w:szCs w:val="24"/>
        </w:rPr>
      </w:pPr>
    </w:p>
    <w:p w14:paraId="19651624" w14:textId="77777777" w:rsidR="003920D4" w:rsidRDefault="003920D4" w:rsidP="00133700">
      <w:pPr>
        <w:spacing w:before="0" w:line="240" w:lineRule="auto"/>
        <w:ind w:right="0"/>
        <w:rPr>
          <w:sz w:val="24"/>
          <w:szCs w:val="24"/>
        </w:rPr>
      </w:pPr>
    </w:p>
    <w:p w14:paraId="2061C366" w14:textId="77777777" w:rsidR="003920D4" w:rsidRDefault="003920D4" w:rsidP="00133700">
      <w:pPr>
        <w:spacing w:before="0" w:line="240" w:lineRule="auto"/>
        <w:ind w:right="0"/>
        <w:rPr>
          <w:sz w:val="24"/>
          <w:szCs w:val="24"/>
        </w:rPr>
      </w:pPr>
    </w:p>
    <w:p w14:paraId="37AB3DAF" w14:textId="77777777" w:rsidR="003920D4" w:rsidRDefault="003920D4" w:rsidP="00133700">
      <w:pPr>
        <w:spacing w:before="0" w:line="240" w:lineRule="auto"/>
        <w:ind w:right="0"/>
        <w:rPr>
          <w:sz w:val="24"/>
          <w:szCs w:val="24"/>
        </w:rPr>
      </w:pPr>
    </w:p>
    <w:p w14:paraId="6896EBF2" w14:textId="77777777" w:rsidR="003920D4" w:rsidRDefault="003920D4" w:rsidP="00133700">
      <w:pPr>
        <w:spacing w:before="0" w:line="240" w:lineRule="auto"/>
        <w:ind w:right="0"/>
        <w:rPr>
          <w:sz w:val="24"/>
          <w:szCs w:val="24"/>
        </w:rPr>
      </w:pPr>
    </w:p>
    <w:p w14:paraId="29B0B738" w14:textId="77777777" w:rsidR="003920D4" w:rsidRDefault="003920D4" w:rsidP="00133700">
      <w:pPr>
        <w:spacing w:before="0" w:line="240" w:lineRule="auto"/>
        <w:ind w:right="0"/>
        <w:rPr>
          <w:sz w:val="24"/>
          <w:szCs w:val="24"/>
        </w:rPr>
      </w:pPr>
    </w:p>
    <w:p w14:paraId="54C5FE27" w14:textId="77777777" w:rsidR="003920D4" w:rsidRDefault="003920D4" w:rsidP="00133700">
      <w:pPr>
        <w:spacing w:before="0" w:line="240" w:lineRule="auto"/>
        <w:ind w:right="0"/>
        <w:rPr>
          <w:sz w:val="24"/>
          <w:szCs w:val="24"/>
        </w:rPr>
      </w:pPr>
    </w:p>
    <w:p w14:paraId="75F62E1E" w14:textId="77777777" w:rsidR="003920D4" w:rsidRDefault="003920D4" w:rsidP="00133700">
      <w:pPr>
        <w:spacing w:before="0" w:line="240" w:lineRule="auto"/>
        <w:ind w:right="0"/>
        <w:rPr>
          <w:sz w:val="24"/>
          <w:szCs w:val="24"/>
        </w:rPr>
      </w:pPr>
    </w:p>
    <w:p w14:paraId="0981E2F4" w14:textId="77777777" w:rsidR="003920D4" w:rsidRDefault="003920D4" w:rsidP="00133700">
      <w:pPr>
        <w:spacing w:before="0" w:line="240" w:lineRule="auto"/>
        <w:ind w:right="0"/>
        <w:rPr>
          <w:sz w:val="24"/>
          <w:szCs w:val="24"/>
        </w:rPr>
      </w:pPr>
    </w:p>
    <w:p w14:paraId="4767599A" w14:textId="77777777" w:rsidR="003920D4" w:rsidRDefault="003920D4" w:rsidP="00133700">
      <w:pPr>
        <w:spacing w:before="0" w:line="240" w:lineRule="auto"/>
        <w:ind w:right="0"/>
        <w:rPr>
          <w:sz w:val="24"/>
          <w:szCs w:val="24"/>
        </w:rPr>
      </w:pPr>
    </w:p>
    <w:p w14:paraId="495A730F" w14:textId="386585D0" w:rsidR="00161A84" w:rsidRDefault="00931B1A" w:rsidP="00133700">
      <w:pPr>
        <w:spacing w:before="0" w:line="240" w:lineRule="auto"/>
        <w:ind w:right="0"/>
        <w:rPr>
          <w:sz w:val="24"/>
          <w:szCs w:val="24"/>
        </w:rPr>
      </w:pPr>
      <w:r w:rsidRPr="00CD1AC6">
        <w:rPr>
          <w:sz w:val="24"/>
          <w:szCs w:val="24"/>
        </w:rPr>
        <w:lastRenderedPageBreak/>
        <w:t xml:space="preserve"> </w:t>
      </w:r>
    </w:p>
    <w:p w14:paraId="29CB5E1F" w14:textId="79E691C4" w:rsidR="003920D4" w:rsidRDefault="003920D4" w:rsidP="00133700">
      <w:pPr>
        <w:spacing w:before="0" w:line="240" w:lineRule="auto"/>
        <w:ind w:right="0"/>
        <w:rPr>
          <w:sz w:val="24"/>
          <w:szCs w:val="24"/>
        </w:rPr>
      </w:pPr>
    </w:p>
    <w:p w14:paraId="1D73097C" w14:textId="613FA87F" w:rsidR="003920D4" w:rsidRDefault="003920D4" w:rsidP="00133700">
      <w:pPr>
        <w:spacing w:before="0" w:line="240" w:lineRule="auto"/>
        <w:ind w:right="0"/>
        <w:rPr>
          <w:sz w:val="24"/>
          <w:szCs w:val="24"/>
        </w:rPr>
      </w:pPr>
    </w:p>
    <w:p w14:paraId="622FF0CB" w14:textId="77777777" w:rsidR="003920D4" w:rsidRDefault="003920D4" w:rsidP="00133700">
      <w:pPr>
        <w:spacing w:before="0" w:line="240" w:lineRule="auto"/>
        <w:ind w:right="0"/>
        <w:rPr>
          <w:rFonts w:ascii="Arial" w:hAnsi="Arial" w:cs="Arial"/>
          <w:b/>
          <w:sz w:val="28"/>
          <w:szCs w:val="22"/>
        </w:rPr>
      </w:pPr>
    </w:p>
    <w:p w14:paraId="2DFCE695" w14:textId="77777777" w:rsidR="0078678D" w:rsidRDefault="0078678D" w:rsidP="0080021C">
      <w:pPr>
        <w:pStyle w:val="Ttulo1Procedimientos"/>
      </w:pPr>
      <w:r>
        <w:t>Indicadores de desempeño</w:t>
      </w:r>
      <w:r w:rsidRPr="001C6C4D">
        <w:t xml:space="preserve"> </w:t>
      </w:r>
    </w:p>
    <w:p w14:paraId="5A26BDB1" w14:textId="77777777" w:rsidR="00DA038A" w:rsidRDefault="00DA038A">
      <w:pPr>
        <w:spacing w:before="0" w:line="240" w:lineRule="auto"/>
        <w:ind w:right="0"/>
        <w:jc w:val="left"/>
      </w:pPr>
    </w:p>
    <w:p w14:paraId="4982F242" w14:textId="43DA9466" w:rsidR="009F2633" w:rsidRDefault="0096302E">
      <w:pPr>
        <w:spacing w:before="0" w:line="240" w:lineRule="auto"/>
        <w:ind w:right="0"/>
        <w:jc w:val="left"/>
      </w:pPr>
      <w:r>
        <w:t xml:space="preserve">Porcentaje de </w:t>
      </w:r>
      <w:r w:rsidR="009F2633">
        <w:t xml:space="preserve">autorizaciones aprobadas (número de importaciones aprobadas/ número de solicitudes aprobaciones </w:t>
      </w:r>
      <w:proofErr w:type="gramStart"/>
      <w:r w:rsidR="009F2633">
        <w:t>recibidas)*</w:t>
      </w:r>
      <w:proofErr w:type="gramEnd"/>
      <w:r w:rsidR="009F2633">
        <w:t>100.</w:t>
      </w:r>
    </w:p>
    <w:p w14:paraId="472FF4FE" w14:textId="77777777" w:rsidR="009F2633" w:rsidRDefault="009F2633">
      <w:pPr>
        <w:spacing w:before="0" w:line="240" w:lineRule="auto"/>
        <w:ind w:right="0"/>
        <w:jc w:val="left"/>
      </w:pPr>
    </w:p>
    <w:p w14:paraId="6C8226E6" w14:textId="6F8ACAE2" w:rsidR="00832CB9" w:rsidRDefault="00832CB9" w:rsidP="00832CB9">
      <w:pPr>
        <w:spacing w:before="0" w:line="240" w:lineRule="auto"/>
        <w:ind w:right="0"/>
        <w:jc w:val="left"/>
      </w:pPr>
      <w:r>
        <w:t xml:space="preserve"> </w:t>
      </w:r>
    </w:p>
    <w:p w14:paraId="3A962C13" w14:textId="2E25A501" w:rsidR="003920D4" w:rsidRDefault="003920D4" w:rsidP="00832CB9">
      <w:pPr>
        <w:spacing w:before="0" w:line="240" w:lineRule="auto"/>
        <w:ind w:right="0"/>
        <w:jc w:val="left"/>
      </w:pPr>
    </w:p>
    <w:p w14:paraId="7537D181" w14:textId="796D4044" w:rsidR="003920D4" w:rsidRDefault="003920D4" w:rsidP="00832CB9">
      <w:pPr>
        <w:spacing w:before="0" w:line="240" w:lineRule="auto"/>
        <w:ind w:right="0"/>
        <w:jc w:val="left"/>
      </w:pPr>
    </w:p>
    <w:p w14:paraId="6F475B06" w14:textId="1F7BEBCB" w:rsidR="003920D4" w:rsidRDefault="003920D4" w:rsidP="00832CB9">
      <w:pPr>
        <w:spacing w:before="0" w:line="240" w:lineRule="auto"/>
        <w:ind w:right="0"/>
        <w:jc w:val="left"/>
      </w:pPr>
    </w:p>
    <w:p w14:paraId="701192E6" w14:textId="6D3D7EAF" w:rsidR="003920D4" w:rsidRDefault="003920D4" w:rsidP="00832CB9">
      <w:pPr>
        <w:spacing w:before="0" w:line="240" w:lineRule="auto"/>
        <w:ind w:right="0"/>
        <w:jc w:val="left"/>
      </w:pPr>
    </w:p>
    <w:p w14:paraId="6B31E699" w14:textId="7468727E" w:rsidR="003920D4" w:rsidRDefault="003920D4" w:rsidP="00832CB9">
      <w:pPr>
        <w:spacing w:before="0" w:line="240" w:lineRule="auto"/>
        <w:ind w:right="0"/>
        <w:jc w:val="left"/>
      </w:pPr>
    </w:p>
    <w:p w14:paraId="65FD2FCD" w14:textId="3D1FB832" w:rsidR="003920D4" w:rsidRDefault="003920D4" w:rsidP="00832CB9">
      <w:pPr>
        <w:spacing w:before="0" w:line="240" w:lineRule="auto"/>
        <w:ind w:right="0"/>
        <w:jc w:val="left"/>
      </w:pPr>
    </w:p>
    <w:p w14:paraId="04EA1F26" w14:textId="24B9A523" w:rsidR="003920D4" w:rsidRDefault="003920D4" w:rsidP="00832CB9">
      <w:pPr>
        <w:spacing w:before="0" w:line="240" w:lineRule="auto"/>
        <w:ind w:right="0"/>
        <w:jc w:val="left"/>
      </w:pPr>
    </w:p>
    <w:p w14:paraId="0100E944" w14:textId="1B017600" w:rsidR="003920D4" w:rsidRDefault="003920D4" w:rsidP="00832CB9">
      <w:pPr>
        <w:spacing w:before="0" w:line="240" w:lineRule="auto"/>
        <w:ind w:right="0"/>
        <w:jc w:val="left"/>
      </w:pPr>
    </w:p>
    <w:p w14:paraId="22189C7E" w14:textId="25385F7C" w:rsidR="003920D4" w:rsidRDefault="003920D4" w:rsidP="00832CB9">
      <w:pPr>
        <w:spacing w:before="0" w:line="240" w:lineRule="auto"/>
        <w:ind w:right="0"/>
        <w:jc w:val="left"/>
      </w:pPr>
    </w:p>
    <w:p w14:paraId="7EB3E1BC" w14:textId="55E7EF01" w:rsidR="003920D4" w:rsidRDefault="003920D4" w:rsidP="00832CB9">
      <w:pPr>
        <w:spacing w:before="0" w:line="240" w:lineRule="auto"/>
        <w:ind w:right="0"/>
        <w:jc w:val="left"/>
      </w:pPr>
    </w:p>
    <w:p w14:paraId="3DC8EBC7" w14:textId="600A1924" w:rsidR="003920D4" w:rsidRDefault="003920D4" w:rsidP="00832CB9">
      <w:pPr>
        <w:spacing w:before="0" w:line="240" w:lineRule="auto"/>
        <w:ind w:right="0"/>
        <w:jc w:val="left"/>
      </w:pPr>
    </w:p>
    <w:p w14:paraId="7E7370D6" w14:textId="2DBCBE20" w:rsidR="003920D4" w:rsidRDefault="003920D4" w:rsidP="00832CB9">
      <w:pPr>
        <w:spacing w:before="0" w:line="240" w:lineRule="auto"/>
        <w:ind w:right="0"/>
        <w:jc w:val="left"/>
      </w:pPr>
    </w:p>
    <w:p w14:paraId="3CD6992F" w14:textId="0FBF6576" w:rsidR="003920D4" w:rsidRDefault="003920D4" w:rsidP="00832CB9">
      <w:pPr>
        <w:spacing w:before="0" w:line="240" w:lineRule="auto"/>
        <w:ind w:right="0"/>
        <w:jc w:val="left"/>
      </w:pPr>
    </w:p>
    <w:p w14:paraId="3CA41AFC" w14:textId="7EAC1B72" w:rsidR="003920D4" w:rsidRDefault="003920D4" w:rsidP="00832CB9">
      <w:pPr>
        <w:spacing w:before="0" w:line="240" w:lineRule="auto"/>
        <w:ind w:right="0"/>
        <w:jc w:val="left"/>
      </w:pPr>
    </w:p>
    <w:p w14:paraId="2BA5E5D1" w14:textId="166E5114" w:rsidR="003920D4" w:rsidRDefault="003920D4" w:rsidP="00832CB9">
      <w:pPr>
        <w:spacing w:before="0" w:line="240" w:lineRule="auto"/>
        <w:ind w:right="0"/>
        <w:jc w:val="left"/>
      </w:pPr>
    </w:p>
    <w:p w14:paraId="2129310D" w14:textId="444B8FD2" w:rsidR="003920D4" w:rsidRDefault="003920D4" w:rsidP="00832CB9">
      <w:pPr>
        <w:spacing w:before="0" w:line="240" w:lineRule="auto"/>
        <w:ind w:right="0"/>
        <w:jc w:val="left"/>
      </w:pPr>
    </w:p>
    <w:p w14:paraId="21D94BCD" w14:textId="283DA927" w:rsidR="003920D4" w:rsidRDefault="003920D4" w:rsidP="00832CB9">
      <w:pPr>
        <w:spacing w:before="0" w:line="240" w:lineRule="auto"/>
        <w:ind w:right="0"/>
        <w:jc w:val="left"/>
      </w:pPr>
    </w:p>
    <w:p w14:paraId="608F010D" w14:textId="69283F4A" w:rsidR="003920D4" w:rsidRDefault="003920D4" w:rsidP="00832CB9">
      <w:pPr>
        <w:spacing w:before="0" w:line="240" w:lineRule="auto"/>
        <w:ind w:right="0"/>
        <w:jc w:val="left"/>
      </w:pPr>
    </w:p>
    <w:p w14:paraId="4810E57B" w14:textId="4B40733A" w:rsidR="003920D4" w:rsidRDefault="003920D4" w:rsidP="00832CB9">
      <w:pPr>
        <w:spacing w:before="0" w:line="240" w:lineRule="auto"/>
        <w:ind w:right="0"/>
        <w:jc w:val="left"/>
      </w:pPr>
    </w:p>
    <w:p w14:paraId="02916638" w14:textId="1F0B2645" w:rsidR="003920D4" w:rsidRDefault="003920D4" w:rsidP="00832CB9">
      <w:pPr>
        <w:spacing w:before="0" w:line="240" w:lineRule="auto"/>
        <w:ind w:right="0"/>
        <w:jc w:val="left"/>
      </w:pPr>
    </w:p>
    <w:p w14:paraId="09C7FA31" w14:textId="57D5DB1A" w:rsidR="003920D4" w:rsidRDefault="003920D4" w:rsidP="00832CB9">
      <w:pPr>
        <w:spacing w:before="0" w:line="240" w:lineRule="auto"/>
        <w:ind w:right="0"/>
        <w:jc w:val="left"/>
      </w:pPr>
    </w:p>
    <w:p w14:paraId="42436237" w14:textId="2E1BB5CB" w:rsidR="003920D4" w:rsidRDefault="003920D4" w:rsidP="00832CB9">
      <w:pPr>
        <w:spacing w:before="0" w:line="240" w:lineRule="auto"/>
        <w:ind w:right="0"/>
        <w:jc w:val="left"/>
      </w:pPr>
    </w:p>
    <w:p w14:paraId="7819F01B" w14:textId="161D20F7" w:rsidR="003920D4" w:rsidRDefault="003920D4" w:rsidP="00832CB9">
      <w:pPr>
        <w:spacing w:before="0" w:line="240" w:lineRule="auto"/>
        <w:ind w:right="0"/>
        <w:jc w:val="left"/>
      </w:pPr>
    </w:p>
    <w:p w14:paraId="76865F98" w14:textId="1C0E4F72" w:rsidR="003920D4" w:rsidRDefault="003920D4" w:rsidP="00832CB9">
      <w:pPr>
        <w:spacing w:before="0" w:line="240" w:lineRule="auto"/>
        <w:ind w:right="0"/>
        <w:jc w:val="left"/>
      </w:pPr>
    </w:p>
    <w:p w14:paraId="3338303E" w14:textId="0D9F7D5D" w:rsidR="003920D4" w:rsidRDefault="003920D4" w:rsidP="00832CB9">
      <w:pPr>
        <w:spacing w:before="0" w:line="240" w:lineRule="auto"/>
        <w:ind w:right="0"/>
        <w:jc w:val="left"/>
      </w:pPr>
    </w:p>
    <w:p w14:paraId="7FFD038A" w14:textId="77777777" w:rsidR="003920D4" w:rsidRDefault="003920D4" w:rsidP="00832CB9">
      <w:pPr>
        <w:spacing w:before="0" w:line="240" w:lineRule="auto"/>
        <w:ind w:right="0"/>
        <w:jc w:val="left"/>
      </w:pPr>
    </w:p>
    <w:p w14:paraId="355FBE14" w14:textId="77777777" w:rsidR="0078678D" w:rsidRDefault="0078678D" w:rsidP="0080021C">
      <w:pPr>
        <w:pStyle w:val="Ttulo1Procedimientos"/>
      </w:pPr>
      <w:r>
        <w:lastRenderedPageBreak/>
        <w:t>Diagrama</w:t>
      </w:r>
    </w:p>
    <w:p w14:paraId="350BDC1C" w14:textId="77777777" w:rsidR="00DA038A" w:rsidRDefault="00DA038A">
      <w:pPr>
        <w:spacing w:before="0" w:line="240" w:lineRule="auto"/>
        <w:ind w:right="0"/>
        <w:jc w:val="left"/>
      </w:pPr>
    </w:p>
    <w:p w14:paraId="2307E5A8" w14:textId="73A613FC" w:rsidR="0078678D" w:rsidRDefault="00433ED6">
      <w:pPr>
        <w:spacing w:before="0" w:line="240" w:lineRule="auto"/>
        <w:ind w:right="0"/>
        <w:jc w:val="left"/>
        <w:rPr>
          <w:rFonts w:ascii="Arial" w:hAnsi="Arial" w:cs="Arial"/>
          <w:b/>
          <w:sz w:val="28"/>
          <w:szCs w:val="22"/>
        </w:rPr>
      </w:pPr>
      <w:r w:rsidRPr="00433ED6">
        <w:rPr>
          <w:noProof/>
        </w:rPr>
        <w:drawing>
          <wp:inline distT="0" distB="0" distL="0" distR="0" wp14:anchorId="0E09C67A" wp14:editId="008FE9C0">
            <wp:extent cx="5374257" cy="61578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509" cy="615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78D">
        <w:br w:type="page"/>
      </w:r>
    </w:p>
    <w:p w14:paraId="01021C73" w14:textId="77777777" w:rsidR="007A5F2C" w:rsidRPr="001C6C4D" w:rsidRDefault="007A5F2C" w:rsidP="0080021C">
      <w:pPr>
        <w:pStyle w:val="Ttulo1Procedimientos"/>
      </w:pPr>
      <w:r w:rsidRPr="001C6C4D">
        <w:lastRenderedPageBreak/>
        <w:t>Anexos</w:t>
      </w:r>
    </w:p>
    <w:p w14:paraId="795DBD99" w14:textId="1C3F7E23" w:rsidR="009F2633" w:rsidRDefault="009F2633">
      <w:pPr>
        <w:spacing w:before="0" w:line="240" w:lineRule="auto"/>
        <w:ind w:right="0"/>
        <w:jc w:val="left"/>
      </w:pPr>
    </w:p>
    <w:p w14:paraId="27FB6130" w14:textId="77777777" w:rsidR="00883902" w:rsidRDefault="00883902">
      <w:pPr>
        <w:spacing w:before="0" w:line="240" w:lineRule="auto"/>
        <w:ind w:right="0"/>
        <w:jc w:val="left"/>
      </w:pPr>
    </w:p>
    <w:p w14:paraId="1D36C798" w14:textId="661AAA12" w:rsidR="009F2633" w:rsidRDefault="00883902" w:rsidP="00883902">
      <w:pPr>
        <w:spacing w:before="0" w:line="240" w:lineRule="auto"/>
        <w:ind w:left="2124" w:right="0" w:firstLine="708"/>
        <w:jc w:val="left"/>
      </w:pPr>
      <w:r w:rsidRPr="00883902">
        <w:rPr>
          <w:rFonts w:ascii="Arial" w:hAnsi="Arial" w:cs="Arial"/>
          <w:b/>
          <w:bCs/>
          <w:iCs/>
          <w:sz w:val="24"/>
          <w:szCs w:val="24"/>
        </w:rPr>
        <w:t>Anexo 1 R</w:t>
      </w:r>
      <w:r w:rsidRPr="00EA5C2F">
        <w:rPr>
          <w:rFonts w:ascii="Arial" w:hAnsi="Arial" w:cs="Arial"/>
          <w:b/>
          <w:bCs/>
          <w:iCs/>
          <w:sz w:val="24"/>
          <w:szCs w:val="24"/>
        </w:rPr>
        <w:t>equisitos para la importación</w:t>
      </w:r>
    </w:p>
    <w:p w14:paraId="3210AB7A" w14:textId="77777777" w:rsidR="00883902" w:rsidRDefault="00883902" w:rsidP="00EA5C2F">
      <w:pPr>
        <w:spacing w:before="0" w:line="220" w:lineRule="atLeast"/>
        <w:ind w:left="567" w:right="0"/>
        <w:textAlignment w:val="center"/>
        <w:rPr>
          <w:b/>
          <w:bCs/>
          <w:color w:val="000000"/>
          <w:sz w:val="20"/>
          <w:lang w:val="es-ES_tradnl" w:eastAsia="es-CR"/>
        </w:rPr>
      </w:pPr>
    </w:p>
    <w:p w14:paraId="13F878D8" w14:textId="77777777" w:rsidR="00883902" w:rsidRDefault="00883902" w:rsidP="00EA5C2F">
      <w:pPr>
        <w:spacing w:before="0" w:line="220" w:lineRule="atLeast"/>
        <w:ind w:left="567" w:right="0"/>
        <w:textAlignment w:val="center"/>
        <w:rPr>
          <w:b/>
          <w:bCs/>
          <w:color w:val="000000"/>
          <w:sz w:val="20"/>
          <w:lang w:val="es-ES_tradnl" w:eastAsia="es-CR"/>
        </w:rPr>
      </w:pPr>
    </w:p>
    <w:p w14:paraId="27343809" w14:textId="2769F67E" w:rsidR="00EA5C2F" w:rsidRPr="00EA5C2F" w:rsidRDefault="00883902" w:rsidP="00EA5C2F">
      <w:pPr>
        <w:spacing w:before="0" w:line="220" w:lineRule="atLeast"/>
        <w:ind w:left="567" w:right="0"/>
        <w:textAlignment w:val="center"/>
        <w:rPr>
          <w:color w:val="000000"/>
          <w:sz w:val="20"/>
          <w:lang w:val="es-CR" w:eastAsia="es-CR"/>
        </w:rPr>
      </w:pPr>
      <w:r>
        <w:rPr>
          <w:b/>
          <w:bCs/>
          <w:color w:val="000000"/>
          <w:sz w:val="20"/>
          <w:lang w:val="es-ES_tradnl" w:eastAsia="es-CR"/>
        </w:rPr>
        <w:t>R</w:t>
      </w:r>
      <w:r w:rsidR="00EA5C2F" w:rsidRPr="00EA5C2F">
        <w:rPr>
          <w:b/>
          <w:bCs/>
          <w:color w:val="000000"/>
          <w:sz w:val="20"/>
          <w:lang w:val="es-ES_tradnl" w:eastAsia="es-CR"/>
        </w:rPr>
        <w:t>equisitos para la importación</w:t>
      </w:r>
      <w:r w:rsidR="00EA5C2F" w:rsidRPr="00EA5C2F">
        <w:rPr>
          <w:color w:val="000000"/>
          <w:sz w:val="20"/>
          <w:lang w:val="es-ES_tradnl" w:eastAsia="es-CR"/>
        </w:rPr>
        <w:t>.</w:t>
      </w:r>
    </w:p>
    <w:p w14:paraId="6EC78D49" w14:textId="77777777" w:rsidR="00AF5D18" w:rsidRDefault="00AF5D18" w:rsidP="00EA5C2F">
      <w:pPr>
        <w:spacing w:before="0" w:line="240" w:lineRule="auto"/>
        <w:ind w:right="0"/>
        <w:jc w:val="left"/>
        <w:rPr>
          <w:color w:val="000000"/>
          <w:sz w:val="20"/>
          <w:lang w:val="es-CR" w:eastAsia="es-CR"/>
        </w:rPr>
      </w:pPr>
    </w:p>
    <w:p w14:paraId="4AADFDA6" w14:textId="466F0BA4" w:rsidR="00E6512E" w:rsidRPr="00EA5C2F" w:rsidRDefault="00AF5D18" w:rsidP="00EA5C2F">
      <w:pPr>
        <w:spacing w:before="0" w:line="240" w:lineRule="auto"/>
        <w:ind w:right="0"/>
        <w:jc w:val="left"/>
        <w:rPr>
          <w:rFonts w:ascii="Times New Roman" w:hAnsi="Times New Roman"/>
          <w:sz w:val="24"/>
          <w:szCs w:val="24"/>
          <w:lang w:val="es-CR" w:eastAsia="es-CR"/>
        </w:rPr>
      </w:pPr>
      <w:r>
        <w:rPr>
          <w:color w:val="000000"/>
          <w:sz w:val="20"/>
          <w:lang w:val="es-CR" w:eastAsia="es-CR"/>
        </w:rPr>
        <w:t>Para realizar la importación el funcionario de la UTIB</w:t>
      </w:r>
      <w:r w:rsidR="00343715">
        <w:rPr>
          <w:color w:val="000000"/>
          <w:sz w:val="20"/>
          <w:lang w:val="es-CR" w:eastAsia="es-CR"/>
        </w:rPr>
        <w:t xml:space="preserve"> procederá a verificar si el contenido de la documentación aportado cumple o no con lo establecido en la normativa actual.</w:t>
      </w:r>
      <w:r w:rsidR="00EA5C2F" w:rsidRPr="00EA5C2F">
        <w:rPr>
          <w:color w:val="000000"/>
          <w:sz w:val="20"/>
          <w:lang w:val="es-CR" w:eastAsia="es-CR"/>
        </w:rPr>
        <w:br/>
      </w:r>
      <w:r w:rsidR="00EA5C2F" w:rsidRPr="00EA5C2F">
        <w:rPr>
          <w:color w:val="000000"/>
          <w:sz w:val="20"/>
          <w:lang w:val="es-CR" w:eastAsia="es-CR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2"/>
        <w:gridCol w:w="3643"/>
        <w:gridCol w:w="913"/>
        <w:gridCol w:w="993"/>
        <w:gridCol w:w="2409"/>
      </w:tblGrid>
      <w:tr w:rsidR="009775A6" w14:paraId="2E201D49" w14:textId="77777777" w:rsidTr="00650934">
        <w:tc>
          <w:tcPr>
            <w:tcW w:w="542" w:type="dxa"/>
            <w:shd w:val="clear" w:color="auto" w:fill="95B3D7" w:themeFill="accent1" w:themeFillTint="99"/>
          </w:tcPr>
          <w:p w14:paraId="55A9D450" w14:textId="64A4F779" w:rsidR="009775A6" w:rsidRPr="00650934" w:rsidRDefault="009775A6" w:rsidP="00C80BA6">
            <w:pPr>
              <w:spacing w:before="0"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CR" w:eastAsia="es-CR"/>
              </w:rPr>
            </w:pPr>
            <w:r w:rsidRPr="00650934">
              <w:rPr>
                <w:rFonts w:ascii="Times New Roman" w:hAnsi="Times New Roman"/>
                <w:b/>
                <w:bCs/>
                <w:sz w:val="24"/>
                <w:szCs w:val="24"/>
                <w:lang w:val="es-CR" w:eastAsia="es-CR"/>
              </w:rPr>
              <w:t>N°</w:t>
            </w:r>
          </w:p>
        </w:tc>
        <w:tc>
          <w:tcPr>
            <w:tcW w:w="3643" w:type="dxa"/>
            <w:shd w:val="clear" w:color="auto" w:fill="95B3D7" w:themeFill="accent1" w:themeFillTint="99"/>
          </w:tcPr>
          <w:p w14:paraId="6F42D62E" w14:textId="3FD730D3" w:rsidR="009775A6" w:rsidRPr="00650934" w:rsidRDefault="00671389" w:rsidP="00671389">
            <w:pPr>
              <w:spacing w:before="0" w:line="240" w:lineRule="auto"/>
              <w:ind w:right="0"/>
              <w:jc w:val="center"/>
              <w:rPr>
                <w:b/>
                <w:bCs/>
                <w:color w:val="000000"/>
                <w:sz w:val="20"/>
                <w:lang w:val="es-CR" w:eastAsia="es-CR"/>
              </w:rPr>
            </w:pPr>
            <w:r w:rsidRPr="00650934">
              <w:rPr>
                <w:b/>
                <w:bCs/>
                <w:color w:val="000000"/>
                <w:sz w:val="20"/>
                <w:lang w:val="es-CR" w:eastAsia="es-CR"/>
              </w:rPr>
              <w:t>REQUISITO</w:t>
            </w:r>
          </w:p>
        </w:tc>
        <w:tc>
          <w:tcPr>
            <w:tcW w:w="1906" w:type="dxa"/>
            <w:gridSpan w:val="2"/>
            <w:shd w:val="clear" w:color="auto" w:fill="95B3D7" w:themeFill="accent1" w:themeFillTint="99"/>
          </w:tcPr>
          <w:p w14:paraId="32635110" w14:textId="4DADD821" w:rsidR="009775A6" w:rsidRPr="00650934" w:rsidRDefault="009775A6" w:rsidP="00671389">
            <w:pPr>
              <w:spacing w:before="0"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CR" w:eastAsia="es-CR"/>
              </w:rPr>
            </w:pPr>
            <w:r w:rsidRPr="00650934">
              <w:rPr>
                <w:rFonts w:ascii="Times New Roman" w:hAnsi="Times New Roman"/>
                <w:b/>
                <w:bCs/>
                <w:sz w:val="24"/>
                <w:szCs w:val="24"/>
                <w:lang w:val="es-CR" w:eastAsia="es-CR"/>
              </w:rPr>
              <w:t>Cumple</w:t>
            </w:r>
          </w:p>
        </w:tc>
        <w:tc>
          <w:tcPr>
            <w:tcW w:w="2409" w:type="dxa"/>
            <w:shd w:val="clear" w:color="auto" w:fill="95B3D7" w:themeFill="accent1" w:themeFillTint="99"/>
          </w:tcPr>
          <w:p w14:paraId="3EF3E835" w14:textId="50FA6C7F" w:rsidR="009775A6" w:rsidRPr="00650934" w:rsidRDefault="00671389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s-CR" w:eastAsia="es-CR"/>
              </w:rPr>
            </w:pPr>
            <w:r w:rsidRPr="00650934">
              <w:rPr>
                <w:rFonts w:ascii="Times New Roman" w:hAnsi="Times New Roman"/>
                <w:b/>
                <w:bCs/>
                <w:sz w:val="24"/>
                <w:szCs w:val="24"/>
                <w:lang w:val="es-CR" w:eastAsia="es-CR"/>
              </w:rPr>
              <w:t xml:space="preserve"> OBSERVACIONES</w:t>
            </w:r>
          </w:p>
        </w:tc>
      </w:tr>
      <w:tr w:rsidR="00650934" w14:paraId="38013984" w14:textId="77777777" w:rsidTr="00671389">
        <w:tc>
          <w:tcPr>
            <w:tcW w:w="542" w:type="dxa"/>
            <w:vMerge w:val="restart"/>
          </w:tcPr>
          <w:p w14:paraId="40EA3079" w14:textId="77777777" w:rsidR="002511A2" w:rsidRDefault="002511A2" w:rsidP="00C80BA6">
            <w:pPr>
              <w:spacing w:before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  <w:p w14:paraId="78E309C2" w14:textId="3A2F3AA9" w:rsidR="00650934" w:rsidRDefault="00650934" w:rsidP="00C80BA6">
            <w:pPr>
              <w:spacing w:before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  <w:r>
              <w:rPr>
                <w:rFonts w:ascii="Times New Roman" w:hAnsi="Times New Roman"/>
                <w:sz w:val="24"/>
                <w:szCs w:val="24"/>
                <w:lang w:val="es-CR" w:eastAsia="es-CR"/>
              </w:rPr>
              <w:t>1</w:t>
            </w:r>
          </w:p>
        </w:tc>
        <w:tc>
          <w:tcPr>
            <w:tcW w:w="3643" w:type="dxa"/>
            <w:vMerge w:val="restart"/>
          </w:tcPr>
          <w:p w14:paraId="38FA5282" w14:textId="004AA778" w:rsidR="00650934" w:rsidRDefault="00650934" w:rsidP="00EA5C2F">
            <w:pPr>
              <w:spacing w:before="0" w:line="240" w:lineRule="auto"/>
              <w:ind w:right="0"/>
              <w:jc w:val="left"/>
              <w:rPr>
                <w:color w:val="000000"/>
                <w:sz w:val="20"/>
                <w:lang w:val="es-CR" w:eastAsia="es-CR"/>
              </w:rPr>
            </w:pPr>
            <w:r w:rsidRPr="00296762">
              <w:rPr>
                <w:color w:val="000000"/>
                <w:sz w:val="20"/>
                <w:lang w:val="es-CR" w:eastAsia="es-CR"/>
              </w:rPr>
              <w:t xml:space="preserve">Se encuentra la </w:t>
            </w:r>
            <w:r w:rsidRPr="00EA5C2F">
              <w:rPr>
                <w:color w:val="000000"/>
                <w:sz w:val="20"/>
                <w:lang w:val="es-CR" w:eastAsia="es-CR"/>
              </w:rPr>
              <w:t>investigación se por el CEC y registrada ante el C</w:t>
            </w:r>
            <w:r>
              <w:rPr>
                <w:color w:val="000000"/>
                <w:sz w:val="20"/>
                <w:lang w:val="es-CR" w:eastAsia="es-CR"/>
              </w:rPr>
              <w:t>ONIS</w:t>
            </w:r>
            <w:r w:rsidRPr="00EA5C2F">
              <w:rPr>
                <w:color w:val="000000"/>
                <w:sz w:val="20"/>
                <w:lang w:val="es-CR" w:eastAsia="es-CR"/>
              </w:rPr>
              <w:t>.</w:t>
            </w:r>
          </w:p>
        </w:tc>
        <w:tc>
          <w:tcPr>
            <w:tcW w:w="913" w:type="dxa"/>
          </w:tcPr>
          <w:p w14:paraId="763C28F4" w14:textId="69CD21D9" w:rsidR="00650934" w:rsidRDefault="00650934" w:rsidP="00650934">
            <w:pPr>
              <w:spacing w:before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  <w:r>
              <w:rPr>
                <w:rFonts w:ascii="Times New Roman" w:hAnsi="Times New Roman"/>
                <w:sz w:val="24"/>
                <w:szCs w:val="24"/>
                <w:lang w:val="es-CR" w:eastAsia="es-CR"/>
              </w:rPr>
              <w:t>SI</w:t>
            </w:r>
          </w:p>
        </w:tc>
        <w:tc>
          <w:tcPr>
            <w:tcW w:w="993" w:type="dxa"/>
          </w:tcPr>
          <w:p w14:paraId="7CFC0FC6" w14:textId="5BB0A83F" w:rsidR="00650934" w:rsidRDefault="00650934" w:rsidP="00650934">
            <w:pPr>
              <w:spacing w:before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  <w:r>
              <w:rPr>
                <w:rFonts w:ascii="Times New Roman" w:hAnsi="Times New Roman"/>
                <w:sz w:val="24"/>
                <w:szCs w:val="24"/>
                <w:lang w:val="es-CR" w:eastAsia="es-CR"/>
              </w:rPr>
              <w:t>NO</w:t>
            </w:r>
          </w:p>
        </w:tc>
        <w:tc>
          <w:tcPr>
            <w:tcW w:w="2409" w:type="dxa"/>
            <w:vMerge w:val="restart"/>
          </w:tcPr>
          <w:p w14:paraId="6CF617F0" w14:textId="77777777" w:rsidR="00650934" w:rsidRDefault="00650934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</w:tr>
      <w:tr w:rsidR="00650934" w14:paraId="0CD14134" w14:textId="77777777" w:rsidTr="00671389">
        <w:tc>
          <w:tcPr>
            <w:tcW w:w="542" w:type="dxa"/>
            <w:vMerge/>
          </w:tcPr>
          <w:p w14:paraId="2103C446" w14:textId="0C3DEFDD" w:rsidR="00650934" w:rsidRDefault="00650934" w:rsidP="00C80BA6">
            <w:pPr>
              <w:spacing w:before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  <w:tc>
          <w:tcPr>
            <w:tcW w:w="3643" w:type="dxa"/>
            <w:vMerge/>
          </w:tcPr>
          <w:p w14:paraId="288D874D" w14:textId="5E5663A3" w:rsidR="00650934" w:rsidRPr="00296762" w:rsidRDefault="00650934" w:rsidP="00EA5C2F">
            <w:pPr>
              <w:spacing w:before="0" w:line="240" w:lineRule="auto"/>
              <w:ind w:right="0"/>
              <w:jc w:val="left"/>
              <w:rPr>
                <w:color w:val="000000"/>
                <w:sz w:val="20"/>
                <w:lang w:val="es-CR" w:eastAsia="es-CR"/>
              </w:rPr>
            </w:pPr>
          </w:p>
        </w:tc>
        <w:tc>
          <w:tcPr>
            <w:tcW w:w="913" w:type="dxa"/>
          </w:tcPr>
          <w:p w14:paraId="588C4E97" w14:textId="77777777" w:rsidR="00650934" w:rsidRDefault="00650934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  <w:tc>
          <w:tcPr>
            <w:tcW w:w="993" w:type="dxa"/>
          </w:tcPr>
          <w:p w14:paraId="19AC97BB" w14:textId="77777777" w:rsidR="00650934" w:rsidRDefault="00650934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  <w:tc>
          <w:tcPr>
            <w:tcW w:w="2409" w:type="dxa"/>
            <w:vMerge/>
          </w:tcPr>
          <w:p w14:paraId="19AFEAD9" w14:textId="4437545F" w:rsidR="00650934" w:rsidRDefault="00650934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</w:tr>
      <w:tr w:rsidR="009775A6" w14:paraId="1752FF9D" w14:textId="77777777" w:rsidTr="00671389">
        <w:tc>
          <w:tcPr>
            <w:tcW w:w="542" w:type="dxa"/>
          </w:tcPr>
          <w:p w14:paraId="3821D2AE" w14:textId="77777777" w:rsidR="009775A6" w:rsidRDefault="009775A6" w:rsidP="00C80BA6">
            <w:pPr>
              <w:spacing w:before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  <w:p w14:paraId="74414A33" w14:textId="77777777" w:rsidR="009775A6" w:rsidRDefault="009775A6" w:rsidP="00C80BA6">
            <w:pPr>
              <w:spacing w:before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  <w:p w14:paraId="3047C3E4" w14:textId="77777777" w:rsidR="009775A6" w:rsidRDefault="009775A6" w:rsidP="00C80BA6">
            <w:pPr>
              <w:spacing w:before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  <w:p w14:paraId="52BF2E79" w14:textId="07C87546" w:rsidR="009775A6" w:rsidRDefault="009775A6" w:rsidP="00C80BA6">
            <w:pPr>
              <w:spacing w:before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  <w:r>
              <w:rPr>
                <w:rFonts w:ascii="Times New Roman" w:hAnsi="Times New Roman"/>
                <w:sz w:val="24"/>
                <w:szCs w:val="24"/>
                <w:lang w:val="es-CR" w:eastAsia="es-CR"/>
              </w:rPr>
              <w:t>2</w:t>
            </w:r>
          </w:p>
        </w:tc>
        <w:tc>
          <w:tcPr>
            <w:tcW w:w="3643" w:type="dxa"/>
          </w:tcPr>
          <w:p w14:paraId="35332441" w14:textId="33C65193" w:rsidR="009775A6" w:rsidRPr="00EA5C2F" w:rsidRDefault="009775A6" w:rsidP="00296762">
            <w:pPr>
              <w:spacing w:before="72" w:line="220" w:lineRule="atLeast"/>
              <w:ind w:right="0"/>
              <w:textAlignment w:val="center"/>
              <w:rPr>
                <w:color w:val="000000"/>
                <w:sz w:val="18"/>
                <w:szCs w:val="18"/>
                <w:lang w:val="es-CR" w:eastAsia="es-CR"/>
              </w:rPr>
            </w:pPr>
            <w:r w:rsidRPr="00296762">
              <w:rPr>
                <w:color w:val="000000"/>
                <w:sz w:val="20"/>
                <w:lang w:val="es-CR" w:eastAsia="es-CR"/>
              </w:rPr>
              <w:t>¿Es un medicamento psicotrópico, estupefaciente o precursor?</w:t>
            </w:r>
            <w:r w:rsidRPr="00EA5C2F">
              <w:rPr>
                <w:color w:val="000000"/>
                <w:sz w:val="20"/>
                <w:lang w:val="es-CR" w:eastAsia="es-CR"/>
              </w:rPr>
              <w:t xml:space="preserve"> </w:t>
            </w:r>
            <w:r w:rsidRPr="00296762">
              <w:rPr>
                <w:color w:val="000000"/>
                <w:sz w:val="20"/>
                <w:lang w:val="es-CR" w:eastAsia="es-CR"/>
              </w:rPr>
              <w:t xml:space="preserve"> En qué caso de ser afirmativo, ¿cuenta con la aprobación</w:t>
            </w:r>
            <w:r w:rsidRPr="00EA5C2F">
              <w:rPr>
                <w:color w:val="000000"/>
                <w:sz w:val="20"/>
                <w:lang w:val="es-CR" w:eastAsia="es-CR"/>
              </w:rPr>
              <w:t xml:space="preserve"> previa del Permiso de Importación de la Junta de Vigilancia de Drogas del Ministerio de Salud</w:t>
            </w:r>
            <w:r w:rsidRPr="00296762">
              <w:rPr>
                <w:color w:val="000000"/>
                <w:sz w:val="20"/>
                <w:lang w:val="es-CR" w:eastAsia="es-CR"/>
              </w:rPr>
              <w:t>?</w:t>
            </w:r>
            <w:r>
              <w:rPr>
                <w:color w:val="000000"/>
                <w:sz w:val="20"/>
                <w:lang w:val="es-CR" w:eastAsia="es-CR"/>
              </w:rPr>
              <w:t xml:space="preserve"> </w:t>
            </w:r>
            <w:r w:rsidRPr="00881441">
              <w:rPr>
                <w:color w:val="000000"/>
                <w:sz w:val="18"/>
                <w:szCs w:val="18"/>
                <w:lang w:val="es-CR" w:eastAsia="es-CR"/>
              </w:rPr>
              <w:t>(Aplica solo en caso necesario)</w:t>
            </w:r>
          </w:p>
          <w:p w14:paraId="0B66B5D9" w14:textId="060297FA" w:rsidR="009775A6" w:rsidRPr="00296762" w:rsidRDefault="009775A6" w:rsidP="00296762">
            <w:pPr>
              <w:spacing w:before="0" w:line="240" w:lineRule="auto"/>
              <w:ind w:right="0"/>
              <w:rPr>
                <w:color w:val="000000"/>
                <w:sz w:val="20"/>
                <w:lang w:val="es-CR" w:eastAsia="es-CR"/>
              </w:rPr>
            </w:pPr>
          </w:p>
        </w:tc>
        <w:tc>
          <w:tcPr>
            <w:tcW w:w="913" w:type="dxa"/>
          </w:tcPr>
          <w:p w14:paraId="7E5AE9CB" w14:textId="77777777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  <w:tc>
          <w:tcPr>
            <w:tcW w:w="993" w:type="dxa"/>
          </w:tcPr>
          <w:p w14:paraId="089B1643" w14:textId="77777777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  <w:tc>
          <w:tcPr>
            <w:tcW w:w="2409" w:type="dxa"/>
          </w:tcPr>
          <w:p w14:paraId="00C81825" w14:textId="2BE19843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</w:tr>
      <w:tr w:rsidR="009775A6" w14:paraId="20F4BDC8" w14:textId="77777777" w:rsidTr="00671389">
        <w:tc>
          <w:tcPr>
            <w:tcW w:w="542" w:type="dxa"/>
          </w:tcPr>
          <w:p w14:paraId="5292C9CA" w14:textId="77777777" w:rsidR="009775A6" w:rsidRDefault="009775A6" w:rsidP="00C80BA6">
            <w:pPr>
              <w:spacing w:before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  <w:p w14:paraId="0B3ACDAB" w14:textId="77777777" w:rsidR="009775A6" w:rsidRDefault="009775A6" w:rsidP="00C80BA6">
            <w:pPr>
              <w:spacing w:before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  <w:p w14:paraId="4649216F" w14:textId="77777777" w:rsidR="009775A6" w:rsidRDefault="009775A6" w:rsidP="00C80BA6">
            <w:pPr>
              <w:spacing w:before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  <w:p w14:paraId="6624D80A" w14:textId="31708FCB" w:rsidR="009775A6" w:rsidRDefault="009775A6" w:rsidP="00C80BA6">
            <w:pPr>
              <w:spacing w:before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  <w:r>
              <w:rPr>
                <w:rFonts w:ascii="Times New Roman" w:hAnsi="Times New Roman"/>
                <w:sz w:val="24"/>
                <w:szCs w:val="24"/>
                <w:lang w:val="es-CR" w:eastAsia="es-CR"/>
              </w:rPr>
              <w:t>3</w:t>
            </w:r>
          </w:p>
        </w:tc>
        <w:tc>
          <w:tcPr>
            <w:tcW w:w="3643" w:type="dxa"/>
          </w:tcPr>
          <w:p w14:paraId="2E80F135" w14:textId="23D78B6B" w:rsidR="009775A6" w:rsidRPr="00296762" w:rsidRDefault="009775A6" w:rsidP="00296762">
            <w:pPr>
              <w:spacing w:before="0" w:line="240" w:lineRule="auto"/>
              <w:ind w:right="0"/>
              <w:rPr>
                <w:color w:val="000000"/>
                <w:sz w:val="20"/>
                <w:lang w:val="es-CR" w:eastAsia="es-CR"/>
              </w:rPr>
            </w:pPr>
            <w:r w:rsidRPr="00296762">
              <w:rPr>
                <w:color w:val="000000"/>
                <w:sz w:val="20"/>
                <w:lang w:val="es-CR" w:eastAsia="es-CR"/>
              </w:rPr>
              <w:t xml:space="preserve">Aporto el investigador un </w:t>
            </w:r>
            <w:r w:rsidRPr="00EA5C2F">
              <w:rPr>
                <w:color w:val="000000"/>
                <w:sz w:val="20"/>
                <w:lang w:val="es-CR" w:eastAsia="es-CR"/>
              </w:rPr>
              <w:t>listado que incluya la cantidad de unidades del producto en investigación y otros suministros de interés sanitario que se estima necesario importar para completar la investigación</w:t>
            </w:r>
            <w:r w:rsidRPr="00296762">
              <w:rPr>
                <w:color w:val="000000"/>
                <w:sz w:val="20"/>
                <w:lang w:val="es-CR" w:eastAsia="es-CR"/>
              </w:rPr>
              <w:t>.</w:t>
            </w:r>
            <w:r>
              <w:rPr>
                <w:color w:val="000000"/>
                <w:sz w:val="20"/>
                <w:lang w:val="es-CR" w:eastAsia="es-CR"/>
              </w:rPr>
              <w:t xml:space="preserve"> </w:t>
            </w:r>
            <w:r w:rsidRPr="00881441">
              <w:rPr>
                <w:color w:val="000000"/>
                <w:sz w:val="18"/>
                <w:szCs w:val="18"/>
                <w:lang w:val="es-CR" w:eastAsia="es-CR"/>
              </w:rPr>
              <w:t>(Solo aplica para la primera importación)</w:t>
            </w:r>
          </w:p>
        </w:tc>
        <w:tc>
          <w:tcPr>
            <w:tcW w:w="913" w:type="dxa"/>
          </w:tcPr>
          <w:p w14:paraId="23B239E6" w14:textId="77777777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  <w:tc>
          <w:tcPr>
            <w:tcW w:w="993" w:type="dxa"/>
          </w:tcPr>
          <w:p w14:paraId="706A5C1A" w14:textId="77777777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  <w:tc>
          <w:tcPr>
            <w:tcW w:w="2409" w:type="dxa"/>
          </w:tcPr>
          <w:p w14:paraId="0763F683" w14:textId="0C95F87C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</w:tr>
      <w:tr w:rsidR="009775A6" w14:paraId="0B13975E" w14:textId="77777777" w:rsidTr="00671389">
        <w:tc>
          <w:tcPr>
            <w:tcW w:w="542" w:type="dxa"/>
          </w:tcPr>
          <w:p w14:paraId="6821725A" w14:textId="413CAFE4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  <w:r>
              <w:rPr>
                <w:rFonts w:ascii="Times New Roman" w:hAnsi="Times New Roman"/>
                <w:sz w:val="24"/>
                <w:szCs w:val="24"/>
                <w:lang w:val="es-CR" w:eastAsia="es-CR"/>
              </w:rPr>
              <w:t>4</w:t>
            </w:r>
          </w:p>
        </w:tc>
        <w:tc>
          <w:tcPr>
            <w:tcW w:w="3643" w:type="dxa"/>
          </w:tcPr>
          <w:p w14:paraId="662CD896" w14:textId="17B067A8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  <w:r w:rsidRPr="00F54DB3">
              <w:rPr>
                <w:color w:val="000000"/>
                <w:sz w:val="20"/>
                <w:lang w:val="es-CR" w:eastAsia="es-CR"/>
              </w:rPr>
              <w:t>Es un producto farmacéutico,</w:t>
            </w:r>
            <w:r>
              <w:rPr>
                <w:color w:val="000000"/>
                <w:sz w:val="20"/>
                <w:lang w:val="es-CR" w:eastAsia="es-CR"/>
              </w:rPr>
              <w:t xml:space="preserve"> de ser así, se </w:t>
            </w:r>
            <w:proofErr w:type="spellStart"/>
            <w:r>
              <w:rPr>
                <w:color w:val="000000"/>
                <w:sz w:val="20"/>
                <w:lang w:val="es-CR" w:eastAsia="es-CR"/>
              </w:rPr>
              <w:t>cuent</w:t>
            </w:r>
            <w:r w:rsidR="00C14FD6">
              <w:rPr>
                <w:color w:val="000000"/>
                <w:sz w:val="20"/>
                <w:lang w:val="es-CR" w:eastAsia="es-CR"/>
              </w:rPr>
              <w:t>R</w:t>
            </w:r>
            <w:r>
              <w:rPr>
                <w:color w:val="000000"/>
                <w:sz w:val="20"/>
                <w:lang w:val="es-CR" w:eastAsia="es-CR"/>
              </w:rPr>
              <w:t>a</w:t>
            </w:r>
            <w:proofErr w:type="spellEnd"/>
            <w:r>
              <w:rPr>
                <w:color w:val="000000"/>
                <w:sz w:val="20"/>
                <w:lang w:val="es-CR" w:eastAsia="es-CR"/>
              </w:rPr>
              <w:t xml:space="preserve"> la </w:t>
            </w:r>
            <w:r w:rsidRPr="00F54DB3">
              <w:rPr>
                <w:color w:val="000000"/>
                <w:sz w:val="20"/>
                <w:lang w:val="es-CR" w:eastAsia="es-CR"/>
              </w:rPr>
              <w:t>droguería registrada</w:t>
            </w:r>
            <w:r>
              <w:rPr>
                <w:color w:val="000000"/>
                <w:sz w:val="20"/>
                <w:lang w:val="es-CR" w:eastAsia="es-CR"/>
              </w:rPr>
              <w:t>.</w:t>
            </w:r>
          </w:p>
        </w:tc>
        <w:tc>
          <w:tcPr>
            <w:tcW w:w="913" w:type="dxa"/>
          </w:tcPr>
          <w:p w14:paraId="617DCFED" w14:textId="77777777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  <w:tc>
          <w:tcPr>
            <w:tcW w:w="993" w:type="dxa"/>
          </w:tcPr>
          <w:p w14:paraId="6218576A" w14:textId="77777777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  <w:tc>
          <w:tcPr>
            <w:tcW w:w="2409" w:type="dxa"/>
          </w:tcPr>
          <w:p w14:paraId="329EA458" w14:textId="3F0FF434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</w:tr>
      <w:tr w:rsidR="009775A6" w14:paraId="05C097B1" w14:textId="77777777" w:rsidTr="00671389">
        <w:tc>
          <w:tcPr>
            <w:tcW w:w="542" w:type="dxa"/>
          </w:tcPr>
          <w:p w14:paraId="1765B2F3" w14:textId="77777777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  <w:p w14:paraId="0655D704" w14:textId="77777777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  <w:p w14:paraId="294E7411" w14:textId="77777777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  <w:p w14:paraId="1D79DEF9" w14:textId="77777777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  <w:p w14:paraId="09A2AAFF" w14:textId="41C77FAD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  <w:r>
              <w:rPr>
                <w:rFonts w:ascii="Times New Roman" w:hAnsi="Times New Roman"/>
                <w:sz w:val="24"/>
                <w:szCs w:val="24"/>
                <w:lang w:val="es-CR" w:eastAsia="es-CR"/>
              </w:rPr>
              <w:lastRenderedPageBreak/>
              <w:t>5</w:t>
            </w:r>
          </w:p>
        </w:tc>
        <w:tc>
          <w:tcPr>
            <w:tcW w:w="3643" w:type="dxa"/>
          </w:tcPr>
          <w:p w14:paraId="4086B4CE" w14:textId="35D9ED0D" w:rsidR="009775A6" w:rsidRDefault="00AF50DD" w:rsidP="002511A2">
            <w:pPr>
              <w:spacing w:before="0" w:line="240" w:lineRule="auto"/>
              <w:ind w:right="0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pacing w:val="2"/>
                <w:sz w:val="20"/>
                <w:lang w:val="es-ES_tradnl" w:eastAsia="es-CR"/>
              </w:rPr>
              <w:lastRenderedPageBreak/>
              <w:t xml:space="preserve">Los </w:t>
            </w:r>
            <w:r w:rsidR="009775A6" w:rsidRPr="00EA5C2F">
              <w:rPr>
                <w:color w:val="000000"/>
                <w:spacing w:val="2"/>
                <w:sz w:val="20"/>
                <w:lang w:val="es-ES_tradnl" w:eastAsia="es-CR"/>
              </w:rPr>
              <w:t xml:space="preserve">derivados sanguíneos de origen humano o de productos farmacéuticos que los contengan, la droguería importadora debe solicitar y custodiar para cada </w:t>
            </w:r>
            <w:r w:rsidR="009775A6" w:rsidRPr="00EA5C2F">
              <w:rPr>
                <w:color w:val="000000"/>
                <w:spacing w:val="2"/>
                <w:sz w:val="20"/>
                <w:lang w:val="es-ES_tradnl" w:eastAsia="es-CR"/>
              </w:rPr>
              <w:lastRenderedPageBreak/>
              <w:t>lote de producto, el certificado firmado por el responsable del laboratorio fabricante de que el producto está libre del virus del VIH, hepatitis B y C, citomegalovirus, parvovirus B19 según lo establecido en el artículo 9º inciso 9.2)</w:t>
            </w:r>
          </w:p>
        </w:tc>
        <w:tc>
          <w:tcPr>
            <w:tcW w:w="913" w:type="dxa"/>
          </w:tcPr>
          <w:p w14:paraId="0AD31735" w14:textId="77777777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  <w:tc>
          <w:tcPr>
            <w:tcW w:w="993" w:type="dxa"/>
          </w:tcPr>
          <w:p w14:paraId="0B6FD0B1" w14:textId="77777777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  <w:tc>
          <w:tcPr>
            <w:tcW w:w="2409" w:type="dxa"/>
          </w:tcPr>
          <w:p w14:paraId="5F2E13F5" w14:textId="760726FE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</w:tr>
      <w:tr w:rsidR="009775A6" w14:paraId="07229B37" w14:textId="77777777" w:rsidTr="00671389">
        <w:tc>
          <w:tcPr>
            <w:tcW w:w="542" w:type="dxa"/>
          </w:tcPr>
          <w:p w14:paraId="4888142D" w14:textId="0CCAC601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  <w:r>
              <w:rPr>
                <w:rFonts w:ascii="Times New Roman" w:hAnsi="Times New Roman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643" w:type="dxa"/>
          </w:tcPr>
          <w:p w14:paraId="277AE900" w14:textId="5A1AD061" w:rsidR="009775A6" w:rsidRDefault="009775A6" w:rsidP="002511A2">
            <w:pPr>
              <w:spacing w:before="0" w:line="240" w:lineRule="auto"/>
              <w:ind w:right="0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  <w:r w:rsidRPr="00EA5C2F">
              <w:rPr>
                <w:color w:val="000000"/>
                <w:spacing w:val="2"/>
                <w:sz w:val="20"/>
                <w:lang w:val="es-ES_tradnl" w:eastAsia="es-CR"/>
              </w:rPr>
              <w:t>En el caso de la importación de materia prima para la fabricación de productos en investigación, el importador, laboratorio fabricante o droguería, debe contar con el Permiso Sanitario de Funcionamiento vigente.</w:t>
            </w:r>
          </w:p>
        </w:tc>
        <w:tc>
          <w:tcPr>
            <w:tcW w:w="913" w:type="dxa"/>
          </w:tcPr>
          <w:p w14:paraId="314978FF" w14:textId="77777777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  <w:tc>
          <w:tcPr>
            <w:tcW w:w="993" w:type="dxa"/>
          </w:tcPr>
          <w:p w14:paraId="351D8A9C" w14:textId="77777777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  <w:tc>
          <w:tcPr>
            <w:tcW w:w="2409" w:type="dxa"/>
          </w:tcPr>
          <w:p w14:paraId="6AB399DD" w14:textId="1B26A891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</w:tr>
    </w:tbl>
    <w:p w14:paraId="51A0DDB9" w14:textId="2C8F7F0B" w:rsidR="00EA5C2F" w:rsidRPr="00EA5C2F" w:rsidRDefault="00EA5C2F" w:rsidP="00F54DB3">
      <w:pPr>
        <w:spacing w:before="0" w:line="240" w:lineRule="auto"/>
        <w:ind w:right="0"/>
        <w:jc w:val="left"/>
        <w:rPr>
          <w:rFonts w:ascii="Times New Roman" w:hAnsi="Times New Roman"/>
          <w:sz w:val="24"/>
          <w:szCs w:val="24"/>
          <w:lang w:val="es-CR" w:eastAsia="es-CR"/>
        </w:rPr>
      </w:pPr>
      <w:r w:rsidRPr="00EA5C2F">
        <w:rPr>
          <w:color w:val="000000"/>
          <w:sz w:val="20"/>
          <w:lang w:val="es-CR" w:eastAsia="es-CR"/>
        </w:rPr>
        <w:br/>
      </w:r>
    </w:p>
    <w:p w14:paraId="1686DEA8" w14:textId="4F188B87" w:rsidR="009F2633" w:rsidRDefault="009F2633">
      <w:pPr>
        <w:spacing w:before="0" w:line="240" w:lineRule="auto"/>
        <w:ind w:right="0"/>
        <w:jc w:val="left"/>
      </w:pPr>
    </w:p>
    <w:p w14:paraId="4798E6A5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3E94C64B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39F5A621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4B9D3269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70561232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25B4F736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0AF101B0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0C3F1FD8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026646A7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2E722FB9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507FB3FE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14C4EB0E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26450C3A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1E970A0F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28F5668F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78F95C85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13BE5F71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4C946F49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04A8E809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771A8A44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732FBA26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294E3B11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6916220D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5DC5E020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65411DB8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332135CD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2470A563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6BA2F3A0" w14:textId="55A31C3C" w:rsidR="001928D7" w:rsidRPr="001928D7" w:rsidRDefault="001928D7" w:rsidP="006A34EE">
      <w:pPr>
        <w:spacing w:before="0" w:line="240" w:lineRule="auto"/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1928D7">
        <w:rPr>
          <w:rFonts w:ascii="Arial" w:hAnsi="Arial" w:cs="Arial"/>
          <w:b/>
          <w:bCs/>
          <w:sz w:val="24"/>
          <w:szCs w:val="24"/>
        </w:rPr>
        <w:t>Anexo 2</w:t>
      </w:r>
    </w:p>
    <w:p w14:paraId="6D7F14B8" w14:textId="3F4AB867" w:rsidR="001928D7" w:rsidRPr="001928D7" w:rsidRDefault="001928D7" w:rsidP="006A34EE">
      <w:pPr>
        <w:spacing w:before="0" w:line="240" w:lineRule="auto"/>
        <w:ind w:righ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910E14" w14:textId="2877BE09" w:rsidR="001928D7" w:rsidRPr="001928D7" w:rsidRDefault="001928D7" w:rsidP="006A34EE">
      <w:pPr>
        <w:spacing w:before="0" w:line="240" w:lineRule="auto"/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1928D7">
        <w:rPr>
          <w:rFonts w:ascii="Arial" w:hAnsi="Arial" w:cs="Arial"/>
          <w:b/>
          <w:bCs/>
          <w:sz w:val="24"/>
          <w:szCs w:val="24"/>
        </w:rPr>
        <w:t xml:space="preserve">Herramientas de Importaciones </w:t>
      </w:r>
    </w:p>
    <w:p w14:paraId="107DB68A" w14:textId="14C216DF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74F413F1" w14:textId="1E26A65C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  <w:r w:rsidRPr="00415877">
        <w:rPr>
          <w:noProof/>
        </w:rPr>
        <w:drawing>
          <wp:anchor distT="0" distB="0" distL="114300" distR="114300" simplePos="0" relativeHeight="251671552" behindDoc="0" locked="0" layoutInCell="1" allowOverlap="1" wp14:anchorId="6595F3D5" wp14:editId="4BC8D46A">
            <wp:simplePos x="0" y="0"/>
            <wp:positionH relativeFrom="margin">
              <wp:align>left</wp:align>
            </wp:positionH>
            <wp:positionV relativeFrom="paragraph">
              <wp:posOffset>337185</wp:posOffset>
            </wp:positionV>
            <wp:extent cx="6344920" cy="2621915"/>
            <wp:effectExtent l="0" t="0" r="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84B0D" w14:textId="33ECCAA3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37000BF4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3BC01ED5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4271AB0F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5727734E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7598B7A4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2852843B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376E6347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522EFA47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2CF19188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322D3264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27C77E61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09D2BC26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155CF111" w14:textId="77777777" w:rsidR="001928D7" w:rsidRDefault="001928D7" w:rsidP="001928D7">
      <w:pPr>
        <w:spacing w:before="0" w:line="240" w:lineRule="auto"/>
        <w:ind w:right="0"/>
        <w:rPr>
          <w:b/>
          <w:bCs/>
        </w:rPr>
      </w:pPr>
    </w:p>
    <w:p w14:paraId="6793A175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69367077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60F037F3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4C111EE1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66F03DB8" w14:textId="21253AD0" w:rsidR="001928D7" w:rsidRDefault="009F2633" w:rsidP="006A34EE">
      <w:pPr>
        <w:spacing w:before="0" w:line="240" w:lineRule="auto"/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1928D7">
        <w:rPr>
          <w:rFonts w:ascii="Arial" w:hAnsi="Arial" w:cs="Arial"/>
          <w:b/>
          <w:bCs/>
          <w:sz w:val="24"/>
          <w:szCs w:val="24"/>
        </w:rPr>
        <w:t xml:space="preserve">Anexo 2 </w:t>
      </w:r>
      <w:r w:rsidR="004A0057">
        <w:rPr>
          <w:rFonts w:ascii="Arial" w:hAnsi="Arial" w:cs="Arial"/>
          <w:b/>
          <w:bCs/>
          <w:sz w:val="24"/>
          <w:szCs w:val="24"/>
        </w:rPr>
        <w:t>prevención</w:t>
      </w:r>
      <w:r w:rsidR="00C31A99">
        <w:rPr>
          <w:rFonts w:ascii="Arial" w:hAnsi="Arial" w:cs="Arial"/>
          <w:b/>
          <w:bCs/>
          <w:sz w:val="24"/>
          <w:szCs w:val="24"/>
        </w:rPr>
        <w:t xml:space="preserve"> </w:t>
      </w:r>
      <w:r w:rsidR="004A0057">
        <w:rPr>
          <w:rFonts w:ascii="Arial" w:hAnsi="Arial" w:cs="Arial"/>
          <w:b/>
          <w:bCs/>
          <w:sz w:val="24"/>
          <w:szCs w:val="24"/>
        </w:rPr>
        <w:t>única</w:t>
      </w:r>
    </w:p>
    <w:p w14:paraId="5A318E19" w14:textId="3A253A3C" w:rsidR="009F2633" w:rsidRDefault="009F2633">
      <w:pPr>
        <w:spacing w:before="0" w:line="240" w:lineRule="auto"/>
        <w:ind w:right="0"/>
        <w:jc w:val="left"/>
      </w:pPr>
    </w:p>
    <w:p w14:paraId="0BCB5988" w14:textId="77777777" w:rsidR="00C31A99" w:rsidRPr="00640A50" w:rsidRDefault="00C31A99" w:rsidP="00C31A99">
      <w:pPr>
        <w:spacing w:line="276" w:lineRule="auto"/>
        <w:rPr>
          <w:rStyle w:val="normaltextrun"/>
          <w:rFonts w:cs="Calibri"/>
          <w:bCs/>
          <w:color w:val="000000"/>
          <w:szCs w:val="22"/>
          <w:shd w:val="clear" w:color="auto" w:fill="FFFFFF"/>
        </w:rPr>
      </w:pPr>
      <w:r w:rsidRPr="00640A50">
        <w:rPr>
          <w:rStyle w:val="normaltextrun"/>
          <w:rFonts w:cs="Calibri"/>
          <w:bCs/>
          <w:color w:val="000000"/>
          <w:szCs w:val="22"/>
          <w:shd w:val="clear" w:color="auto" w:fill="FFFFFF"/>
        </w:rPr>
        <w:t xml:space="preserve">    </w:t>
      </w:r>
    </w:p>
    <w:p w14:paraId="13366098" w14:textId="77777777" w:rsidR="00C31A99" w:rsidRPr="00E3488E" w:rsidRDefault="00C31A99" w:rsidP="00C31A99">
      <w:pPr>
        <w:spacing w:line="276" w:lineRule="auto"/>
        <w:rPr>
          <w:rStyle w:val="normaltextrun"/>
          <w:rFonts w:cs="Calibri"/>
          <w:bCs/>
          <w:color w:val="000000"/>
          <w:shd w:val="clear" w:color="auto" w:fill="FFFFFF"/>
        </w:rPr>
      </w:pPr>
      <w:r w:rsidRPr="00E3488E">
        <w:rPr>
          <w:rStyle w:val="normaltextrun"/>
          <w:rFonts w:cs="Calibri"/>
          <w:bCs/>
          <w:color w:val="000000"/>
          <w:shd w:val="clear" w:color="auto" w:fill="FFFFFF"/>
        </w:rPr>
        <w:t xml:space="preserve">San José, 13 Julio 2020                      </w:t>
      </w:r>
    </w:p>
    <w:p w14:paraId="282464D0" w14:textId="77777777" w:rsidR="00C31A99" w:rsidRPr="00E3488E" w:rsidRDefault="00C31A99" w:rsidP="00C31A99">
      <w:pPr>
        <w:spacing w:line="276" w:lineRule="auto"/>
        <w:rPr>
          <w:rStyle w:val="normaltextrun"/>
          <w:rFonts w:cs="Calibri"/>
          <w:b/>
          <w:bCs/>
          <w:color w:val="000000"/>
          <w:shd w:val="clear" w:color="auto" w:fill="FFFFFF"/>
        </w:rPr>
      </w:pPr>
      <w:r w:rsidRPr="00E3488E">
        <w:rPr>
          <w:rStyle w:val="normaltextrun"/>
          <w:rFonts w:cs="Calibri"/>
          <w:b/>
          <w:bCs/>
          <w:color w:val="000000"/>
          <w:shd w:val="clear" w:color="auto" w:fill="FFFFFF"/>
        </w:rPr>
        <w:t xml:space="preserve">MS-UTIB- </w:t>
      </w:r>
      <w:r>
        <w:rPr>
          <w:rStyle w:val="normaltextrun"/>
          <w:rFonts w:cs="Calibri"/>
          <w:b/>
          <w:bCs/>
          <w:color w:val="000000"/>
          <w:shd w:val="clear" w:color="auto" w:fill="FFFFFF"/>
        </w:rPr>
        <w:t>x</w:t>
      </w:r>
      <w:r w:rsidRPr="00E3488E">
        <w:rPr>
          <w:rStyle w:val="normaltextrun"/>
          <w:rFonts w:cs="Calibri"/>
          <w:b/>
          <w:bCs/>
          <w:color w:val="000000"/>
          <w:shd w:val="clear" w:color="auto" w:fill="FFFFFF"/>
        </w:rPr>
        <w:t>-</w:t>
      </w:r>
      <w:r>
        <w:rPr>
          <w:rStyle w:val="normaltextrun"/>
          <w:rFonts w:cs="Calibri"/>
          <w:b/>
          <w:bCs/>
          <w:color w:val="000000"/>
          <w:shd w:val="clear" w:color="auto" w:fill="FFFFFF"/>
        </w:rPr>
        <w:t xml:space="preserve"> x</w:t>
      </w:r>
      <w:r w:rsidRPr="00E3488E">
        <w:rPr>
          <w:rStyle w:val="normaltextrun"/>
          <w:rFonts w:cs="Calibri"/>
          <w:b/>
          <w:bCs/>
          <w:color w:val="000000"/>
          <w:shd w:val="clear" w:color="auto" w:fill="FFFFFF"/>
        </w:rPr>
        <w:t>2020</w:t>
      </w:r>
    </w:p>
    <w:p w14:paraId="173C3EE1" w14:textId="77777777" w:rsidR="00C31A99" w:rsidRPr="00E3488E" w:rsidRDefault="00C31A99" w:rsidP="00C31A99">
      <w:pPr>
        <w:spacing w:line="276" w:lineRule="auto"/>
        <w:rPr>
          <w:rFonts w:cs="Arial"/>
          <w:b/>
        </w:rPr>
      </w:pPr>
      <w:r w:rsidRPr="00E3488E">
        <w:rPr>
          <w:rStyle w:val="normaltextrun"/>
          <w:rFonts w:cs="Calibri"/>
          <w:b/>
          <w:bCs/>
          <w:color w:val="000000"/>
          <w:shd w:val="clear" w:color="auto" w:fill="FFFFFF"/>
        </w:rPr>
        <w:t xml:space="preserve">                                                              </w:t>
      </w:r>
    </w:p>
    <w:p w14:paraId="7D4503DE" w14:textId="77777777" w:rsidR="00C31A99" w:rsidRPr="00E3488E" w:rsidRDefault="00C31A99" w:rsidP="00C31A99">
      <w:pPr>
        <w:spacing w:line="276" w:lineRule="auto"/>
        <w:rPr>
          <w:rFonts w:cs="Arial"/>
        </w:rPr>
      </w:pPr>
      <w:r w:rsidRPr="00E3488E">
        <w:rPr>
          <w:rFonts w:cs="Arial"/>
        </w:rPr>
        <w:t>Señora</w:t>
      </w:r>
    </w:p>
    <w:p w14:paraId="5BB25C73" w14:textId="77777777" w:rsidR="00C31A99" w:rsidRPr="00E3488E" w:rsidRDefault="00C31A99" w:rsidP="00C31A99">
      <w:pPr>
        <w:spacing w:line="276" w:lineRule="auto"/>
        <w:rPr>
          <w:rFonts w:cs="Arial"/>
        </w:rPr>
      </w:pPr>
      <w:r w:rsidRPr="00E3488E">
        <w:rPr>
          <w:rFonts w:cs="Arial"/>
        </w:rPr>
        <w:t>XXXXX</w:t>
      </w:r>
    </w:p>
    <w:p w14:paraId="64918AE8" w14:textId="77777777" w:rsidR="00C31A99" w:rsidRPr="00E3488E" w:rsidRDefault="00C31A99" w:rsidP="00C31A99">
      <w:pPr>
        <w:spacing w:line="276" w:lineRule="auto"/>
        <w:rPr>
          <w:rFonts w:cs="Arial"/>
        </w:rPr>
      </w:pPr>
      <w:r w:rsidRPr="00E3488E">
        <w:rPr>
          <w:rFonts w:cs="Arial"/>
        </w:rPr>
        <w:t>Presidente</w:t>
      </w:r>
    </w:p>
    <w:p w14:paraId="3E8ACC09" w14:textId="77777777" w:rsidR="00C31A99" w:rsidRPr="00E3488E" w:rsidRDefault="00C31A99" w:rsidP="00C31A99">
      <w:pPr>
        <w:spacing w:line="276" w:lineRule="auto"/>
        <w:rPr>
          <w:rFonts w:cs="Arial"/>
        </w:rPr>
      </w:pPr>
    </w:p>
    <w:p w14:paraId="6DC2425E" w14:textId="77777777" w:rsidR="00C31A99" w:rsidRPr="00E3488E" w:rsidRDefault="00C31A99" w:rsidP="00C31A99">
      <w:pPr>
        <w:spacing w:line="276" w:lineRule="auto"/>
        <w:rPr>
          <w:rFonts w:cs="Arial"/>
          <w:b/>
        </w:rPr>
      </w:pPr>
      <w:r w:rsidRPr="00E3488E">
        <w:rPr>
          <w:rFonts w:cs="Arial"/>
          <w:b/>
        </w:rPr>
        <w:t>ASUNTO: PREVENCION UNICA</w:t>
      </w:r>
    </w:p>
    <w:p w14:paraId="50790CD4" w14:textId="77777777" w:rsidR="00C31A99" w:rsidRPr="00E3488E" w:rsidRDefault="00C31A99" w:rsidP="00C31A99">
      <w:pPr>
        <w:spacing w:line="276" w:lineRule="auto"/>
        <w:rPr>
          <w:rFonts w:cs="Arial"/>
          <w:b/>
        </w:rPr>
      </w:pPr>
    </w:p>
    <w:p w14:paraId="4EEE0472" w14:textId="77777777" w:rsidR="00C31A99" w:rsidRDefault="00C31A99" w:rsidP="00C31A99">
      <w:pPr>
        <w:spacing w:line="276" w:lineRule="auto"/>
        <w:rPr>
          <w:rFonts w:cs="Arial"/>
        </w:rPr>
      </w:pPr>
      <w:r w:rsidRPr="00E3488E">
        <w:rPr>
          <w:rFonts w:cs="Arial"/>
        </w:rPr>
        <w:t xml:space="preserve">Luego de la revisión </w:t>
      </w:r>
      <w:r>
        <w:rPr>
          <w:rFonts w:cs="Arial"/>
        </w:rPr>
        <w:t xml:space="preserve">realizada a la solicitud/ trámite, </w:t>
      </w:r>
      <w:r w:rsidRPr="00E3488E">
        <w:rPr>
          <w:rFonts w:cs="Arial"/>
        </w:rPr>
        <w:t xml:space="preserve">presentada a </w:t>
      </w:r>
      <w:r>
        <w:rPr>
          <w:rFonts w:cs="Arial"/>
        </w:rPr>
        <w:t xml:space="preserve">la </w:t>
      </w:r>
      <w:r w:rsidRPr="00E3488E">
        <w:rPr>
          <w:rFonts w:cs="Arial"/>
        </w:rPr>
        <w:t>Unidad Técnica de Investigación Biomédica (UTIB)</w:t>
      </w:r>
      <w:r>
        <w:rPr>
          <w:rFonts w:cs="Arial"/>
        </w:rPr>
        <w:t>/ Unidad de atención al cliente</w:t>
      </w:r>
      <w:r w:rsidRPr="00E3488E">
        <w:rPr>
          <w:rFonts w:cs="Arial"/>
        </w:rPr>
        <w:t>, esta es omisa en los siguientes requisitos:</w:t>
      </w:r>
    </w:p>
    <w:p w14:paraId="1C2D64AE" w14:textId="77777777" w:rsidR="00C31A99" w:rsidRDefault="00C31A99" w:rsidP="00C31A99">
      <w:pPr>
        <w:spacing w:line="276" w:lineRule="auto"/>
        <w:rPr>
          <w:rFonts w:cs="Arial"/>
        </w:rPr>
      </w:pPr>
      <w:r>
        <w:rPr>
          <w:rFonts w:cs="Arial"/>
        </w:rPr>
        <w:t>1.</w:t>
      </w:r>
    </w:p>
    <w:p w14:paraId="147C23D5" w14:textId="77777777" w:rsidR="00C31A99" w:rsidRDefault="00C31A99" w:rsidP="00C31A99">
      <w:pPr>
        <w:spacing w:line="276" w:lineRule="auto"/>
        <w:rPr>
          <w:rFonts w:cs="Arial"/>
        </w:rPr>
      </w:pPr>
      <w:r>
        <w:rPr>
          <w:rFonts w:cs="Arial"/>
        </w:rPr>
        <w:t>2.</w:t>
      </w:r>
    </w:p>
    <w:p w14:paraId="797753D4" w14:textId="77777777" w:rsidR="00C31A99" w:rsidRPr="00E3488E" w:rsidRDefault="00C31A99" w:rsidP="00C31A99">
      <w:pPr>
        <w:spacing w:line="276" w:lineRule="auto"/>
        <w:rPr>
          <w:rFonts w:cs="Arial"/>
        </w:rPr>
      </w:pPr>
      <w:r>
        <w:rPr>
          <w:rFonts w:cs="Arial"/>
        </w:rPr>
        <w:t>3.</w:t>
      </w:r>
    </w:p>
    <w:p w14:paraId="71D7E7B8" w14:textId="77777777" w:rsidR="00C31A99" w:rsidRDefault="00C31A99" w:rsidP="00C31A99">
      <w:pPr>
        <w:spacing w:line="276" w:lineRule="auto"/>
        <w:rPr>
          <w:rFonts w:cs="Arial"/>
          <w:u w:val="single"/>
        </w:rPr>
      </w:pPr>
      <w:r w:rsidRPr="00E3488E">
        <w:rPr>
          <w:rFonts w:cs="Arial"/>
          <w:u w:val="single"/>
        </w:rPr>
        <w:t xml:space="preserve">En la documentación entregada, no aportan: </w:t>
      </w:r>
    </w:p>
    <w:p w14:paraId="02E179DB" w14:textId="77777777" w:rsidR="00C31A99" w:rsidRPr="00E3488E" w:rsidRDefault="00C31A99" w:rsidP="00C31A99">
      <w:pPr>
        <w:spacing w:line="276" w:lineRule="auto"/>
        <w:rPr>
          <w:rFonts w:cs="Arial"/>
          <w:u w:val="single"/>
        </w:rPr>
      </w:pPr>
    </w:p>
    <w:p w14:paraId="1F0C6B5A" w14:textId="11B9D1D7" w:rsidR="00C31A99" w:rsidRDefault="00C31A99" w:rsidP="00C31A99">
      <w:pPr>
        <w:spacing w:line="276" w:lineRule="auto"/>
        <w:rPr>
          <w:rFonts w:cs="Arial"/>
        </w:rPr>
      </w:pPr>
      <w:r w:rsidRPr="00E3488E">
        <w:rPr>
          <w:rFonts w:cs="Arial"/>
        </w:rPr>
        <w:t>Por lo anterior indicado, se solicita complete los requisitos omitidos en la solicitud o el trámite</w:t>
      </w:r>
      <w:r>
        <w:rPr>
          <w:rFonts w:cs="Arial"/>
        </w:rPr>
        <w:t xml:space="preserve"> </w:t>
      </w:r>
      <w:r w:rsidRPr="00E3488E">
        <w:rPr>
          <w:rFonts w:cs="Arial"/>
        </w:rPr>
        <w:t xml:space="preserve">en </w:t>
      </w:r>
      <w:r>
        <w:rPr>
          <w:rFonts w:cs="Arial"/>
        </w:rPr>
        <w:t xml:space="preserve">un </w:t>
      </w:r>
      <w:r w:rsidRPr="00E3488E">
        <w:rPr>
          <w:rFonts w:cs="Arial"/>
        </w:rPr>
        <w:t>plazo de diez días hábiles</w:t>
      </w:r>
      <w:r>
        <w:rPr>
          <w:rFonts w:cs="Arial"/>
        </w:rPr>
        <w:t xml:space="preserve">, de lo contrario se procederá con el cierre de la </w:t>
      </w:r>
      <w:r>
        <w:rPr>
          <w:rFonts w:cs="Arial"/>
        </w:rPr>
        <w:lastRenderedPageBreak/>
        <w:t>solicitud.</w:t>
      </w:r>
      <w:r w:rsidRPr="00E3488E">
        <w:rPr>
          <w:rFonts w:cs="Arial"/>
        </w:rPr>
        <w:t xml:space="preserve"> Lo anterior, de acuerdo con el artículo 1 de la Ley 8990, </w:t>
      </w:r>
      <w:r>
        <w:rPr>
          <w:rFonts w:cs="Arial"/>
        </w:rPr>
        <w:t xml:space="preserve">la cual </w:t>
      </w:r>
      <w:r w:rsidRPr="00E3488E">
        <w:rPr>
          <w:rFonts w:cs="Arial"/>
        </w:rPr>
        <w:t>Modifica la Ley N° 8220 "Protección al ciudadano del exceso de requisitos y trámites administrativos; y</w:t>
      </w:r>
      <w:r>
        <w:rPr>
          <w:rFonts w:cs="Arial"/>
        </w:rPr>
        <w:t xml:space="preserve"> Ley Reguladora de Investigación biomédica N° 9234, Decreto Ejecutivo: N° 39061-S Reglamento a la ley Reguladora de Investigación, y el Decreto Ejecutivo N° 39533-s Reformas al Reglamento de la ley Reguladora de Investigación Biomédica.</w:t>
      </w:r>
    </w:p>
    <w:p w14:paraId="3A7F164B" w14:textId="77777777" w:rsidR="00C31A99" w:rsidRPr="009F4B77" w:rsidRDefault="00C31A99" w:rsidP="00C31A99">
      <w:pPr>
        <w:spacing w:line="276" w:lineRule="auto"/>
        <w:rPr>
          <w:rFonts w:ascii="Arial" w:hAnsi="Arial" w:cs="Arial"/>
        </w:rPr>
      </w:pPr>
    </w:p>
    <w:p w14:paraId="2F32B655" w14:textId="77777777" w:rsidR="00C31A99" w:rsidRDefault="00C31A99" w:rsidP="00C31A9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Consejo Nacional de Investigación en Salud</w:t>
      </w:r>
    </w:p>
    <w:p w14:paraId="4789A728" w14:textId="77777777" w:rsidR="00C31A99" w:rsidRDefault="00C31A99" w:rsidP="00C31A9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Técnica de Investigación Biomédica</w:t>
      </w:r>
    </w:p>
    <w:p w14:paraId="06DE7FED" w14:textId="77777777" w:rsidR="00C31A99" w:rsidRPr="009F4B77" w:rsidRDefault="00C31A99" w:rsidP="00C31A99">
      <w:pPr>
        <w:spacing w:line="276" w:lineRule="auto"/>
        <w:rPr>
          <w:rFonts w:ascii="Arial" w:hAnsi="Arial" w:cs="Arial"/>
          <w:b/>
        </w:rPr>
      </w:pPr>
    </w:p>
    <w:p w14:paraId="20DE6B23" w14:textId="77777777" w:rsidR="00C31A99" w:rsidRPr="009F4B77" w:rsidRDefault="00C31A99" w:rsidP="00C31A99">
      <w:pPr>
        <w:spacing w:line="276" w:lineRule="auto"/>
        <w:rPr>
          <w:rFonts w:ascii="Arial" w:hAnsi="Arial" w:cs="Arial"/>
          <w:b/>
        </w:rPr>
      </w:pPr>
    </w:p>
    <w:p w14:paraId="0FC0CE7F" w14:textId="77777777" w:rsidR="00C31A99" w:rsidRPr="009F4B77" w:rsidRDefault="00C31A99" w:rsidP="00C31A99">
      <w:pPr>
        <w:spacing w:line="276" w:lineRule="auto"/>
        <w:rPr>
          <w:rFonts w:ascii="Arial" w:hAnsi="Arial" w:cs="Arial"/>
          <w:b/>
        </w:rPr>
      </w:pPr>
    </w:p>
    <w:p w14:paraId="72BE9B20" w14:textId="77777777" w:rsidR="00C31A99" w:rsidRDefault="00C31A99" w:rsidP="00C31A99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</w:t>
      </w:r>
      <w:proofErr w:type="spellEnd"/>
    </w:p>
    <w:p w14:paraId="15521549" w14:textId="77777777" w:rsidR="00C31A99" w:rsidRDefault="00C31A99" w:rsidP="00C31A99">
      <w:pPr>
        <w:spacing w:line="276" w:lineRule="auto"/>
        <w:rPr>
          <w:rFonts w:ascii="Arial" w:hAnsi="Arial" w:cs="Arial"/>
        </w:rPr>
      </w:pPr>
    </w:p>
    <w:p w14:paraId="09075256" w14:textId="77777777" w:rsidR="00C31A99" w:rsidRPr="009F4B77" w:rsidRDefault="00C31A99" w:rsidP="00C31A99">
      <w:pPr>
        <w:spacing w:line="276" w:lineRule="auto"/>
        <w:rPr>
          <w:rFonts w:ascii="Arial" w:hAnsi="Arial" w:cs="Arial"/>
        </w:rPr>
      </w:pPr>
    </w:p>
    <w:p w14:paraId="78EE6549" w14:textId="77777777" w:rsidR="00C31A99" w:rsidRPr="009F4B77" w:rsidRDefault="00C31A99" w:rsidP="00C31A99">
      <w:pPr>
        <w:spacing w:line="276" w:lineRule="auto"/>
        <w:rPr>
          <w:rFonts w:ascii="Arial" w:hAnsi="Arial" w:cs="Arial"/>
        </w:rPr>
      </w:pPr>
      <w:r w:rsidRPr="009F4B77">
        <w:rPr>
          <w:rFonts w:ascii="Arial" w:hAnsi="Arial" w:cs="Arial"/>
        </w:rPr>
        <w:t xml:space="preserve">C/c: </w:t>
      </w:r>
      <w:r>
        <w:rPr>
          <w:rFonts w:ascii="Arial" w:hAnsi="Arial" w:cs="Arial"/>
        </w:rPr>
        <w:t>Expediente</w:t>
      </w:r>
    </w:p>
    <w:p w14:paraId="6CB09CA0" w14:textId="77777777" w:rsidR="00C31A99" w:rsidRDefault="00C31A99" w:rsidP="00C31A99">
      <w:pPr>
        <w:spacing w:line="276" w:lineRule="auto"/>
        <w:rPr>
          <w:rFonts w:cs="Arial"/>
          <w:b/>
          <w:szCs w:val="22"/>
        </w:rPr>
      </w:pPr>
    </w:p>
    <w:p w14:paraId="4E7590BF" w14:textId="77777777" w:rsidR="00C31A99" w:rsidRDefault="00C31A99" w:rsidP="00C31A99">
      <w:pPr>
        <w:spacing w:line="276" w:lineRule="auto"/>
        <w:rPr>
          <w:rFonts w:cs="Arial"/>
          <w:b/>
          <w:szCs w:val="22"/>
        </w:rPr>
      </w:pPr>
    </w:p>
    <w:p w14:paraId="4137F1E1" w14:textId="77777777" w:rsidR="009F2633" w:rsidRDefault="009F2633">
      <w:pPr>
        <w:spacing w:before="0" w:line="240" w:lineRule="auto"/>
        <w:ind w:right="0"/>
        <w:jc w:val="left"/>
      </w:pPr>
    </w:p>
    <w:sectPr w:rsidR="009F2633" w:rsidSect="00B2450B">
      <w:headerReference w:type="default" r:id="rId11"/>
      <w:footerReference w:type="default" r:id="rId12"/>
      <w:pgSz w:w="12240" w:h="15840" w:code="1"/>
      <w:pgMar w:top="1894" w:right="1138" w:bottom="850" w:left="1411" w:header="720" w:footer="9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D0021" w14:textId="77777777" w:rsidR="00357F08" w:rsidRDefault="00357F08">
      <w:r>
        <w:separator/>
      </w:r>
    </w:p>
  </w:endnote>
  <w:endnote w:type="continuationSeparator" w:id="0">
    <w:p w14:paraId="43BF3DC7" w14:textId="77777777" w:rsidR="00357F08" w:rsidRDefault="0035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6AC16" w14:textId="77777777" w:rsidR="006C49A2" w:rsidRPr="0059154F" w:rsidRDefault="006C49A2" w:rsidP="0059154F">
    <w:pPr>
      <w:spacing w:before="0" w:line="240" w:lineRule="auto"/>
      <w:ind w:right="5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874BB" w14:textId="77777777" w:rsidR="00357F08" w:rsidRDefault="00357F08">
      <w:r>
        <w:separator/>
      </w:r>
    </w:p>
  </w:footnote>
  <w:footnote w:type="continuationSeparator" w:id="0">
    <w:p w14:paraId="2181BF23" w14:textId="77777777" w:rsidR="00357F08" w:rsidRDefault="00357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" w:name="_MON_1632552241"/>
  <w:bookmarkEnd w:id="3"/>
  <w:p w14:paraId="09C9C5AB" w14:textId="55D18024" w:rsidR="006C49A2" w:rsidRPr="00644E9A" w:rsidRDefault="00B2450B" w:rsidP="00B2450B">
    <w:pPr>
      <w:pStyle w:val="Encabezado"/>
      <w:tabs>
        <w:tab w:val="clear" w:pos="8838"/>
        <w:tab w:val="right" w:pos="9634"/>
      </w:tabs>
      <w:spacing w:line="120" w:lineRule="auto"/>
      <w:rPr>
        <w:bCs/>
        <w:sz w:val="2"/>
        <w:szCs w:val="2"/>
      </w:rPr>
    </w:pPr>
    <w:r w:rsidRPr="00607293">
      <w:rPr>
        <w:rFonts w:ascii="Calibri" w:hAnsi="Calibri"/>
        <w:b/>
        <w:i/>
        <w:szCs w:val="22"/>
        <w:lang w:eastAsia="en-US"/>
      </w:rPr>
      <w:object w:dxaOrig="8504" w:dyaOrig="3606" w14:anchorId="71348B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4.5pt;height:180pt">
          <v:imagedata r:id="rId1" o:title=""/>
        </v:shape>
        <o:OLEObject Type="Embed" ProgID="Word.Document.12" ShapeID="_x0000_i1025" DrawAspect="Content" ObjectID="_1665909724" r:id="rId2">
          <o:FieldCodes>\s</o:FieldCodes>
        </o:OLEObject>
      </w:object>
    </w:r>
    <w:r>
      <w:rPr>
        <w:rFonts w:ascii="Calibri" w:hAnsi="Calibri"/>
        <w:b/>
        <w:i/>
        <w:szCs w:val="22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5F63BA4"/>
    <w:lvl w:ilvl="0">
      <w:start w:val="1"/>
      <w:numFmt w:val="bullet"/>
      <w:pStyle w:val="Listaconvietas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1" w15:restartNumberingAfterBreak="0">
    <w:nsid w:val="01B6475F"/>
    <w:multiLevelType w:val="hybridMultilevel"/>
    <w:tmpl w:val="92D225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61C4"/>
    <w:multiLevelType w:val="hybridMultilevel"/>
    <w:tmpl w:val="794A93A2"/>
    <w:lvl w:ilvl="0" w:tplc="1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8276B65"/>
    <w:multiLevelType w:val="hybridMultilevel"/>
    <w:tmpl w:val="B762BB88"/>
    <w:lvl w:ilvl="0" w:tplc="1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1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035E6"/>
    <w:multiLevelType w:val="hybridMultilevel"/>
    <w:tmpl w:val="D1C4D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14C14"/>
    <w:multiLevelType w:val="multilevel"/>
    <w:tmpl w:val="5A7EEC40"/>
    <w:lvl w:ilvl="0">
      <w:start w:val="1"/>
      <w:numFmt w:val="decimal"/>
      <w:pStyle w:val="Ttulo1Procedimient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Ttulo2Procedimiento"/>
      <w:lvlText w:val="%1.%2."/>
      <w:lvlJc w:val="left"/>
      <w:pPr>
        <w:tabs>
          <w:tab w:val="num" w:pos="1004"/>
        </w:tabs>
        <w:ind w:left="716" w:hanging="432"/>
      </w:pPr>
      <w:rPr>
        <w:rFonts w:hint="default"/>
      </w:rPr>
    </w:lvl>
    <w:lvl w:ilvl="2">
      <w:start w:val="1"/>
      <w:numFmt w:val="decimal"/>
      <w:pStyle w:val="Ttulo3Procedimiento"/>
      <w:lvlText w:val="%1.%2.%3."/>
      <w:lvlJc w:val="left"/>
      <w:pPr>
        <w:tabs>
          <w:tab w:val="num" w:pos="207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16003C1A"/>
    <w:multiLevelType w:val="hybridMultilevel"/>
    <w:tmpl w:val="D78A79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1647"/>
    <w:multiLevelType w:val="hybridMultilevel"/>
    <w:tmpl w:val="C1A6990E"/>
    <w:lvl w:ilvl="0" w:tplc="140A0019">
      <w:start w:val="1"/>
      <w:numFmt w:val="lowerLetter"/>
      <w:lvlText w:val="%1."/>
      <w:lvlJc w:val="left"/>
      <w:pPr>
        <w:ind w:left="1068" w:hanging="360"/>
      </w:pPr>
    </w:lvl>
    <w:lvl w:ilvl="1" w:tplc="140A0019">
      <w:start w:val="1"/>
      <w:numFmt w:val="lowerLetter"/>
      <w:lvlText w:val="%2."/>
      <w:lvlJc w:val="left"/>
      <w:pPr>
        <w:ind w:left="1788" w:hanging="360"/>
      </w:pPr>
    </w:lvl>
    <w:lvl w:ilvl="2" w:tplc="140A001B">
      <w:start w:val="1"/>
      <w:numFmt w:val="lowerRoman"/>
      <w:lvlText w:val="%3."/>
      <w:lvlJc w:val="right"/>
      <w:pPr>
        <w:ind w:left="2508" w:hanging="180"/>
      </w:pPr>
    </w:lvl>
    <w:lvl w:ilvl="3" w:tplc="140A000F">
      <w:start w:val="1"/>
      <w:numFmt w:val="decimal"/>
      <w:lvlText w:val="%4."/>
      <w:lvlJc w:val="left"/>
      <w:pPr>
        <w:ind w:left="3228" w:hanging="360"/>
      </w:p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>
      <w:start w:val="1"/>
      <w:numFmt w:val="lowerRoman"/>
      <w:lvlText w:val="%6."/>
      <w:lvlJc w:val="right"/>
      <w:pPr>
        <w:ind w:left="4668" w:hanging="180"/>
      </w:pPr>
    </w:lvl>
    <w:lvl w:ilvl="6" w:tplc="140A000F">
      <w:start w:val="1"/>
      <w:numFmt w:val="decimal"/>
      <w:lvlText w:val="%7."/>
      <w:lvlJc w:val="left"/>
      <w:pPr>
        <w:ind w:left="5388" w:hanging="360"/>
      </w:pPr>
    </w:lvl>
    <w:lvl w:ilvl="7" w:tplc="140A0019">
      <w:start w:val="1"/>
      <w:numFmt w:val="lowerLetter"/>
      <w:lvlText w:val="%8."/>
      <w:lvlJc w:val="left"/>
      <w:pPr>
        <w:ind w:left="6108" w:hanging="360"/>
      </w:pPr>
    </w:lvl>
    <w:lvl w:ilvl="8" w:tplc="140A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C544BC"/>
    <w:multiLevelType w:val="hybridMultilevel"/>
    <w:tmpl w:val="200A65EA"/>
    <w:lvl w:ilvl="0" w:tplc="1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40A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CF60DD4"/>
    <w:multiLevelType w:val="hybridMultilevel"/>
    <w:tmpl w:val="4AFAA830"/>
    <w:lvl w:ilvl="0" w:tplc="D95AD3A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84B1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07D6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ADE2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6BBC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249B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28CBC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86C0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8A71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A012E4"/>
    <w:multiLevelType w:val="hybridMultilevel"/>
    <w:tmpl w:val="D3141E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B3B59"/>
    <w:multiLevelType w:val="hybridMultilevel"/>
    <w:tmpl w:val="7E34FF4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04607"/>
    <w:multiLevelType w:val="hybridMultilevel"/>
    <w:tmpl w:val="9D7E5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A340D"/>
    <w:multiLevelType w:val="multilevel"/>
    <w:tmpl w:val="2D62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32E53B4"/>
    <w:multiLevelType w:val="hybridMultilevel"/>
    <w:tmpl w:val="B0F08E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D0611"/>
    <w:multiLevelType w:val="hybridMultilevel"/>
    <w:tmpl w:val="DD76A6E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3098D"/>
    <w:multiLevelType w:val="hybridMultilevel"/>
    <w:tmpl w:val="098693DA"/>
    <w:lvl w:ilvl="0" w:tplc="1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5C445569"/>
    <w:multiLevelType w:val="hybridMultilevel"/>
    <w:tmpl w:val="E4E2509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F7756"/>
    <w:multiLevelType w:val="hybridMultilevel"/>
    <w:tmpl w:val="BF0E265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06B02"/>
    <w:multiLevelType w:val="hybridMultilevel"/>
    <w:tmpl w:val="3DBA53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D3048"/>
    <w:multiLevelType w:val="multilevel"/>
    <w:tmpl w:val="EBD846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6EA209CB"/>
    <w:multiLevelType w:val="hybridMultilevel"/>
    <w:tmpl w:val="C8E0E9A0"/>
    <w:lvl w:ilvl="0" w:tplc="1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EED4106"/>
    <w:multiLevelType w:val="hybridMultilevel"/>
    <w:tmpl w:val="91F022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345A4"/>
    <w:multiLevelType w:val="multilevel"/>
    <w:tmpl w:val="60482450"/>
    <w:lvl w:ilvl="0">
      <w:start w:val="1"/>
      <w:numFmt w:val="decimal"/>
      <w:pStyle w:val="Ttulo2"/>
      <w:suff w:val="space"/>
      <w:lvlText w:val="%1.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Ttulo3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1354F12"/>
    <w:multiLevelType w:val="hybridMultilevel"/>
    <w:tmpl w:val="334C596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81FF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71E7F"/>
    <w:multiLevelType w:val="hybridMultilevel"/>
    <w:tmpl w:val="2DFC897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196F98"/>
    <w:multiLevelType w:val="hybridMultilevel"/>
    <w:tmpl w:val="F0DCC00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B4D73"/>
    <w:multiLevelType w:val="hybridMultilevel"/>
    <w:tmpl w:val="D0BA285E"/>
    <w:lvl w:ilvl="0" w:tplc="0A469F78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12"/>
  </w:num>
  <w:num w:numId="4">
    <w:abstractNumId w:val="21"/>
  </w:num>
  <w:num w:numId="5">
    <w:abstractNumId w:val="2"/>
  </w:num>
  <w:num w:numId="6">
    <w:abstractNumId w:val="0"/>
  </w:num>
  <w:num w:numId="7">
    <w:abstractNumId w:val="14"/>
  </w:num>
  <w:num w:numId="8">
    <w:abstractNumId w:val="3"/>
  </w:num>
  <w:num w:numId="9">
    <w:abstractNumId w:val="19"/>
  </w:num>
  <w:num w:numId="10">
    <w:abstractNumId w:val="15"/>
  </w:num>
  <w:num w:numId="11">
    <w:abstractNumId w:val="5"/>
  </w:num>
  <w:num w:numId="12">
    <w:abstractNumId w:val="5"/>
  </w:num>
  <w:num w:numId="13">
    <w:abstractNumId w:val="26"/>
  </w:num>
  <w:num w:numId="14">
    <w:abstractNumId w:val="17"/>
  </w:num>
  <w:num w:numId="15">
    <w:abstractNumId w:val="10"/>
  </w:num>
  <w:num w:numId="16">
    <w:abstractNumId w:val="13"/>
  </w:num>
  <w:num w:numId="17">
    <w:abstractNumId w:val="18"/>
  </w:num>
  <w:num w:numId="18">
    <w:abstractNumId w:val="1"/>
  </w:num>
  <w:num w:numId="19">
    <w:abstractNumId w:val="11"/>
  </w:num>
  <w:num w:numId="20">
    <w:abstractNumId w:val="25"/>
  </w:num>
  <w:num w:numId="21">
    <w:abstractNumId w:val="5"/>
  </w:num>
  <w:num w:numId="22">
    <w:abstractNumId w:val="8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24"/>
  </w:num>
  <w:num w:numId="35">
    <w:abstractNumId w:val="9"/>
  </w:num>
  <w:num w:numId="36">
    <w:abstractNumId w:val="5"/>
  </w:num>
  <w:num w:numId="37">
    <w:abstractNumId w:val="5"/>
  </w:num>
  <w:num w:numId="38">
    <w:abstractNumId w:val="5"/>
  </w:num>
  <w:num w:numId="39">
    <w:abstractNumId w:val="20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27"/>
  </w:num>
  <w:num w:numId="44">
    <w:abstractNumId w:val="5"/>
  </w:num>
  <w:num w:numId="45">
    <w:abstractNumId w:val="7"/>
  </w:num>
  <w:num w:numId="46">
    <w:abstractNumId w:val="16"/>
  </w:num>
  <w:num w:numId="47">
    <w:abstractNumId w:val="5"/>
  </w:num>
  <w:num w:numId="4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69"/>
    <w:rsid w:val="00000126"/>
    <w:rsid w:val="000024A2"/>
    <w:rsid w:val="00002C1D"/>
    <w:rsid w:val="000055BC"/>
    <w:rsid w:val="000057A0"/>
    <w:rsid w:val="000064DD"/>
    <w:rsid w:val="00011396"/>
    <w:rsid w:val="00015A18"/>
    <w:rsid w:val="00016A0A"/>
    <w:rsid w:val="00016E49"/>
    <w:rsid w:val="000219DF"/>
    <w:rsid w:val="000270BA"/>
    <w:rsid w:val="00030877"/>
    <w:rsid w:val="000328B6"/>
    <w:rsid w:val="00035086"/>
    <w:rsid w:val="0003599E"/>
    <w:rsid w:val="00042CD6"/>
    <w:rsid w:val="00042E83"/>
    <w:rsid w:val="00044C7B"/>
    <w:rsid w:val="0005356D"/>
    <w:rsid w:val="0005603A"/>
    <w:rsid w:val="00065530"/>
    <w:rsid w:val="000674C2"/>
    <w:rsid w:val="00067FFE"/>
    <w:rsid w:val="0007386B"/>
    <w:rsid w:val="00073E53"/>
    <w:rsid w:val="000771FD"/>
    <w:rsid w:val="000801A5"/>
    <w:rsid w:val="00082497"/>
    <w:rsid w:val="0009065B"/>
    <w:rsid w:val="00090B88"/>
    <w:rsid w:val="00093531"/>
    <w:rsid w:val="00094225"/>
    <w:rsid w:val="000973F6"/>
    <w:rsid w:val="000A12E1"/>
    <w:rsid w:val="000A27AB"/>
    <w:rsid w:val="000A441F"/>
    <w:rsid w:val="000A5BAD"/>
    <w:rsid w:val="000B0C83"/>
    <w:rsid w:val="000B2FAC"/>
    <w:rsid w:val="000B376F"/>
    <w:rsid w:val="000B6325"/>
    <w:rsid w:val="000B6529"/>
    <w:rsid w:val="000C613A"/>
    <w:rsid w:val="000E2FDC"/>
    <w:rsid w:val="000E5733"/>
    <w:rsid w:val="000E6F09"/>
    <w:rsid w:val="000E7E3E"/>
    <w:rsid w:val="000F7540"/>
    <w:rsid w:val="000F7707"/>
    <w:rsid w:val="00102C91"/>
    <w:rsid w:val="001105F5"/>
    <w:rsid w:val="00110BF9"/>
    <w:rsid w:val="00110E9B"/>
    <w:rsid w:val="00112459"/>
    <w:rsid w:val="00112B72"/>
    <w:rsid w:val="00114AF0"/>
    <w:rsid w:val="00117BDC"/>
    <w:rsid w:val="00126C68"/>
    <w:rsid w:val="00132F82"/>
    <w:rsid w:val="00133700"/>
    <w:rsid w:val="00134498"/>
    <w:rsid w:val="00134DE1"/>
    <w:rsid w:val="001379BA"/>
    <w:rsid w:val="00145330"/>
    <w:rsid w:val="001468E1"/>
    <w:rsid w:val="00151D37"/>
    <w:rsid w:val="001538D8"/>
    <w:rsid w:val="00153DD3"/>
    <w:rsid w:val="00154B2C"/>
    <w:rsid w:val="00156796"/>
    <w:rsid w:val="00156C4A"/>
    <w:rsid w:val="00160FB5"/>
    <w:rsid w:val="00161A84"/>
    <w:rsid w:val="00164E39"/>
    <w:rsid w:val="00166140"/>
    <w:rsid w:val="0016654F"/>
    <w:rsid w:val="001734CA"/>
    <w:rsid w:val="00175607"/>
    <w:rsid w:val="00175E2E"/>
    <w:rsid w:val="00177DED"/>
    <w:rsid w:val="001831CC"/>
    <w:rsid w:val="001928D7"/>
    <w:rsid w:val="001929E4"/>
    <w:rsid w:val="001932EE"/>
    <w:rsid w:val="00194B32"/>
    <w:rsid w:val="001970FE"/>
    <w:rsid w:val="001A2783"/>
    <w:rsid w:val="001A53FD"/>
    <w:rsid w:val="001A6349"/>
    <w:rsid w:val="001A7EF0"/>
    <w:rsid w:val="001B0B6B"/>
    <w:rsid w:val="001B605E"/>
    <w:rsid w:val="001C4EF1"/>
    <w:rsid w:val="001C6C4D"/>
    <w:rsid w:val="001C7AD5"/>
    <w:rsid w:val="001D00AB"/>
    <w:rsid w:val="001D073C"/>
    <w:rsid w:val="001D0CE8"/>
    <w:rsid w:val="001D26A1"/>
    <w:rsid w:val="001E0801"/>
    <w:rsid w:val="001E6857"/>
    <w:rsid w:val="001E7E2D"/>
    <w:rsid w:val="001F0688"/>
    <w:rsid w:val="001F0F66"/>
    <w:rsid w:val="001F39E8"/>
    <w:rsid w:val="0020189E"/>
    <w:rsid w:val="00204BBE"/>
    <w:rsid w:val="0020572D"/>
    <w:rsid w:val="00211653"/>
    <w:rsid w:val="00211863"/>
    <w:rsid w:val="00221FDD"/>
    <w:rsid w:val="002223AA"/>
    <w:rsid w:val="00224699"/>
    <w:rsid w:val="0022596A"/>
    <w:rsid w:val="00227669"/>
    <w:rsid w:val="00231B0B"/>
    <w:rsid w:val="00233F3F"/>
    <w:rsid w:val="00235416"/>
    <w:rsid w:val="00240AFE"/>
    <w:rsid w:val="0024643D"/>
    <w:rsid w:val="002511A2"/>
    <w:rsid w:val="0025561D"/>
    <w:rsid w:val="00255DD6"/>
    <w:rsid w:val="00256151"/>
    <w:rsid w:val="00257FE5"/>
    <w:rsid w:val="00261143"/>
    <w:rsid w:val="00263455"/>
    <w:rsid w:val="00265AE1"/>
    <w:rsid w:val="00271661"/>
    <w:rsid w:val="0027225D"/>
    <w:rsid w:val="00277257"/>
    <w:rsid w:val="00277F49"/>
    <w:rsid w:val="002802A5"/>
    <w:rsid w:val="00280643"/>
    <w:rsid w:val="00283629"/>
    <w:rsid w:val="00284C60"/>
    <w:rsid w:val="00284D1F"/>
    <w:rsid w:val="00285B27"/>
    <w:rsid w:val="0029517C"/>
    <w:rsid w:val="00296762"/>
    <w:rsid w:val="002974E8"/>
    <w:rsid w:val="002A2C97"/>
    <w:rsid w:val="002A3E6F"/>
    <w:rsid w:val="002A7C76"/>
    <w:rsid w:val="002B082B"/>
    <w:rsid w:val="002B148E"/>
    <w:rsid w:val="002B7535"/>
    <w:rsid w:val="002C1566"/>
    <w:rsid w:val="002C2454"/>
    <w:rsid w:val="002C24BE"/>
    <w:rsid w:val="002C30E6"/>
    <w:rsid w:val="002C4EBB"/>
    <w:rsid w:val="002C6005"/>
    <w:rsid w:val="002C643F"/>
    <w:rsid w:val="002D3041"/>
    <w:rsid w:val="002D3B98"/>
    <w:rsid w:val="002D44DA"/>
    <w:rsid w:val="002D4507"/>
    <w:rsid w:val="002D47B1"/>
    <w:rsid w:val="002D6E5B"/>
    <w:rsid w:val="002E4BDB"/>
    <w:rsid w:val="002E627B"/>
    <w:rsid w:val="002E74E6"/>
    <w:rsid w:val="002F05D9"/>
    <w:rsid w:val="002F1A3A"/>
    <w:rsid w:val="002F1B08"/>
    <w:rsid w:val="002F27BA"/>
    <w:rsid w:val="002F3BCE"/>
    <w:rsid w:val="002F6E35"/>
    <w:rsid w:val="00301469"/>
    <w:rsid w:val="00301D97"/>
    <w:rsid w:val="0030743E"/>
    <w:rsid w:val="0031051D"/>
    <w:rsid w:val="003201AC"/>
    <w:rsid w:val="00320E9A"/>
    <w:rsid w:val="003228EC"/>
    <w:rsid w:val="0032423D"/>
    <w:rsid w:val="00326AC8"/>
    <w:rsid w:val="00327680"/>
    <w:rsid w:val="00332072"/>
    <w:rsid w:val="003349F6"/>
    <w:rsid w:val="0033555C"/>
    <w:rsid w:val="003379F0"/>
    <w:rsid w:val="00337F2C"/>
    <w:rsid w:val="00340F4A"/>
    <w:rsid w:val="00341452"/>
    <w:rsid w:val="00343715"/>
    <w:rsid w:val="003452CD"/>
    <w:rsid w:val="00346B32"/>
    <w:rsid w:val="00353437"/>
    <w:rsid w:val="00353FAC"/>
    <w:rsid w:val="00356965"/>
    <w:rsid w:val="00357F08"/>
    <w:rsid w:val="00360318"/>
    <w:rsid w:val="00362060"/>
    <w:rsid w:val="00362A02"/>
    <w:rsid w:val="003655E3"/>
    <w:rsid w:val="00371591"/>
    <w:rsid w:val="00374CEC"/>
    <w:rsid w:val="0037641D"/>
    <w:rsid w:val="00386762"/>
    <w:rsid w:val="0039060F"/>
    <w:rsid w:val="003920D4"/>
    <w:rsid w:val="00394D0F"/>
    <w:rsid w:val="003952E1"/>
    <w:rsid w:val="00397080"/>
    <w:rsid w:val="003A118B"/>
    <w:rsid w:val="003A227E"/>
    <w:rsid w:val="003B0239"/>
    <w:rsid w:val="003B105B"/>
    <w:rsid w:val="003B14C5"/>
    <w:rsid w:val="003B2694"/>
    <w:rsid w:val="003B28C1"/>
    <w:rsid w:val="003B2CFE"/>
    <w:rsid w:val="003B50A2"/>
    <w:rsid w:val="003B5168"/>
    <w:rsid w:val="003B5882"/>
    <w:rsid w:val="003C0B2D"/>
    <w:rsid w:val="003C4997"/>
    <w:rsid w:val="003C7969"/>
    <w:rsid w:val="003D0CCE"/>
    <w:rsid w:val="003D55C9"/>
    <w:rsid w:val="003D76D1"/>
    <w:rsid w:val="003E1026"/>
    <w:rsid w:val="003E5AE4"/>
    <w:rsid w:val="003E60B5"/>
    <w:rsid w:val="003E758B"/>
    <w:rsid w:val="003F2396"/>
    <w:rsid w:val="003F2A1F"/>
    <w:rsid w:val="003F5E92"/>
    <w:rsid w:val="003F7F1C"/>
    <w:rsid w:val="00400C65"/>
    <w:rsid w:val="00402961"/>
    <w:rsid w:val="004124D7"/>
    <w:rsid w:val="00413829"/>
    <w:rsid w:val="00413FDB"/>
    <w:rsid w:val="00415877"/>
    <w:rsid w:val="00415D5C"/>
    <w:rsid w:val="004170A5"/>
    <w:rsid w:val="0041797B"/>
    <w:rsid w:val="004205C5"/>
    <w:rsid w:val="004249E5"/>
    <w:rsid w:val="00425CD9"/>
    <w:rsid w:val="004274E8"/>
    <w:rsid w:val="00430923"/>
    <w:rsid w:val="00433ED6"/>
    <w:rsid w:val="004426DA"/>
    <w:rsid w:val="00450303"/>
    <w:rsid w:val="0045551A"/>
    <w:rsid w:val="0045705A"/>
    <w:rsid w:val="0046016C"/>
    <w:rsid w:val="00463A96"/>
    <w:rsid w:val="00465486"/>
    <w:rsid w:val="0046764C"/>
    <w:rsid w:val="00467CF8"/>
    <w:rsid w:val="004707CF"/>
    <w:rsid w:val="00471E74"/>
    <w:rsid w:val="00482BBF"/>
    <w:rsid w:val="00485F94"/>
    <w:rsid w:val="00486E8B"/>
    <w:rsid w:val="004903AE"/>
    <w:rsid w:val="00494763"/>
    <w:rsid w:val="004A0057"/>
    <w:rsid w:val="004A6287"/>
    <w:rsid w:val="004A655A"/>
    <w:rsid w:val="004B1A6D"/>
    <w:rsid w:val="004B280A"/>
    <w:rsid w:val="004B666D"/>
    <w:rsid w:val="004B6CB1"/>
    <w:rsid w:val="004C1819"/>
    <w:rsid w:val="004C509C"/>
    <w:rsid w:val="004D2ECF"/>
    <w:rsid w:val="004D51B3"/>
    <w:rsid w:val="004D5BFC"/>
    <w:rsid w:val="004D7591"/>
    <w:rsid w:val="004E5F32"/>
    <w:rsid w:val="004E664D"/>
    <w:rsid w:val="004F00EC"/>
    <w:rsid w:val="004F0363"/>
    <w:rsid w:val="004F0EB8"/>
    <w:rsid w:val="004F2EC5"/>
    <w:rsid w:val="00500760"/>
    <w:rsid w:val="00502E15"/>
    <w:rsid w:val="00503D5C"/>
    <w:rsid w:val="005040B5"/>
    <w:rsid w:val="0050666A"/>
    <w:rsid w:val="005103B8"/>
    <w:rsid w:val="005136C9"/>
    <w:rsid w:val="00514A90"/>
    <w:rsid w:val="00521DD0"/>
    <w:rsid w:val="0052284E"/>
    <w:rsid w:val="00522A8F"/>
    <w:rsid w:val="00525996"/>
    <w:rsid w:val="00526263"/>
    <w:rsid w:val="0052719B"/>
    <w:rsid w:val="00530732"/>
    <w:rsid w:val="00530E0A"/>
    <w:rsid w:val="0053218F"/>
    <w:rsid w:val="00534641"/>
    <w:rsid w:val="00536AD0"/>
    <w:rsid w:val="00541A90"/>
    <w:rsid w:val="005420BC"/>
    <w:rsid w:val="005425A9"/>
    <w:rsid w:val="005477F9"/>
    <w:rsid w:val="00554CED"/>
    <w:rsid w:val="0055754F"/>
    <w:rsid w:val="005600FC"/>
    <w:rsid w:val="0056621C"/>
    <w:rsid w:val="00572E1D"/>
    <w:rsid w:val="005731B2"/>
    <w:rsid w:val="005740A2"/>
    <w:rsid w:val="0057510F"/>
    <w:rsid w:val="005765E0"/>
    <w:rsid w:val="00577AC3"/>
    <w:rsid w:val="00577B57"/>
    <w:rsid w:val="005821BB"/>
    <w:rsid w:val="00584B7B"/>
    <w:rsid w:val="00590240"/>
    <w:rsid w:val="0059154F"/>
    <w:rsid w:val="0059185B"/>
    <w:rsid w:val="005926F0"/>
    <w:rsid w:val="0059569A"/>
    <w:rsid w:val="00595F1E"/>
    <w:rsid w:val="005A080C"/>
    <w:rsid w:val="005A199C"/>
    <w:rsid w:val="005A55D5"/>
    <w:rsid w:val="005B02E2"/>
    <w:rsid w:val="005B169E"/>
    <w:rsid w:val="005B1EE0"/>
    <w:rsid w:val="005B4719"/>
    <w:rsid w:val="005B6140"/>
    <w:rsid w:val="005C070F"/>
    <w:rsid w:val="005C14E2"/>
    <w:rsid w:val="005C700B"/>
    <w:rsid w:val="005D12AA"/>
    <w:rsid w:val="005D1863"/>
    <w:rsid w:val="005D680A"/>
    <w:rsid w:val="005E0A85"/>
    <w:rsid w:val="005E7939"/>
    <w:rsid w:val="005F1337"/>
    <w:rsid w:val="005F1734"/>
    <w:rsid w:val="005F259F"/>
    <w:rsid w:val="005F2628"/>
    <w:rsid w:val="005F4607"/>
    <w:rsid w:val="005F5B52"/>
    <w:rsid w:val="006019A7"/>
    <w:rsid w:val="006023EA"/>
    <w:rsid w:val="006043B0"/>
    <w:rsid w:val="00606930"/>
    <w:rsid w:val="00616FDF"/>
    <w:rsid w:val="00620899"/>
    <w:rsid w:val="00624643"/>
    <w:rsid w:val="0062493F"/>
    <w:rsid w:val="006271B0"/>
    <w:rsid w:val="00627CD0"/>
    <w:rsid w:val="00633488"/>
    <w:rsid w:val="00642516"/>
    <w:rsid w:val="00644DFA"/>
    <w:rsid w:val="00644E9A"/>
    <w:rsid w:val="00650934"/>
    <w:rsid w:val="006510E0"/>
    <w:rsid w:val="00654B1D"/>
    <w:rsid w:val="0065533A"/>
    <w:rsid w:val="0066045A"/>
    <w:rsid w:val="00660801"/>
    <w:rsid w:val="00660AD0"/>
    <w:rsid w:val="006622D0"/>
    <w:rsid w:val="00664ED2"/>
    <w:rsid w:val="00665A59"/>
    <w:rsid w:val="00666D62"/>
    <w:rsid w:val="00670B5E"/>
    <w:rsid w:val="00671213"/>
    <w:rsid w:val="00671389"/>
    <w:rsid w:val="00671921"/>
    <w:rsid w:val="006719B1"/>
    <w:rsid w:val="00674EBA"/>
    <w:rsid w:val="00675051"/>
    <w:rsid w:val="006776AD"/>
    <w:rsid w:val="00681030"/>
    <w:rsid w:val="006828B1"/>
    <w:rsid w:val="0069650D"/>
    <w:rsid w:val="00697F83"/>
    <w:rsid w:val="006A1F16"/>
    <w:rsid w:val="006A28DE"/>
    <w:rsid w:val="006A2DD0"/>
    <w:rsid w:val="006A2E1D"/>
    <w:rsid w:val="006A34EE"/>
    <w:rsid w:val="006A3CEC"/>
    <w:rsid w:val="006B0469"/>
    <w:rsid w:val="006B0CA7"/>
    <w:rsid w:val="006B5603"/>
    <w:rsid w:val="006B6FE6"/>
    <w:rsid w:val="006B76F0"/>
    <w:rsid w:val="006C1C3F"/>
    <w:rsid w:val="006C225E"/>
    <w:rsid w:val="006C2931"/>
    <w:rsid w:val="006C3A8D"/>
    <w:rsid w:val="006C4913"/>
    <w:rsid w:val="006C49A2"/>
    <w:rsid w:val="006C4A2C"/>
    <w:rsid w:val="006C6D1D"/>
    <w:rsid w:val="006C731D"/>
    <w:rsid w:val="006D0BA8"/>
    <w:rsid w:val="006D2409"/>
    <w:rsid w:val="006D4BF1"/>
    <w:rsid w:val="006D4FD9"/>
    <w:rsid w:val="006D5A8A"/>
    <w:rsid w:val="006D6E46"/>
    <w:rsid w:val="006E1DBA"/>
    <w:rsid w:val="006E1F1C"/>
    <w:rsid w:val="006F0557"/>
    <w:rsid w:val="006F0A97"/>
    <w:rsid w:val="006F4956"/>
    <w:rsid w:val="006F4BDE"/>
    <w:rsid w:val="006F4F50"/>
    <w:rsid w:val="00700044"/>
    <w:rsid w:val="00700F71"/>
    <w:rsid w:val="00700FAD"/>
    <w:rsid w:val="0070488E"/>
    <w:rsid w:val="00706601"/>
    <w:rsid w:val="00706C18"/>
    <w:rsid w:val="007078FB"/>
    <w:rsid w:val="0071365E"/>
    <w:rsid w:val="00714125"/>
    <w:rsid w:val="00715544"/>
    <w:rsid w:val="00725E8E"/>
    <w:rsid w:val="00726F54"/>
    <w:rsid w:val="00727B95"/>
    <w:rsid w:val="00734878"/>
    <w:rsid w:val="00735F61"/>
    <w:rsid w:val="00747FF2"/>
    <w:rsid w:val="00751374"/>
    <w:rsid w:val="0075423C"/>
    <w:rsid w:val="0075467D"/>
    <w:rsid w:val="007569F9"/>
    <w:rsid w:val="007606EF"/>
    <w:rsid w:val="00760F52"/>
    <w:rsid w:val="00761D16"/>
    <w:rsid w:val="00763344"/>
    <w:rsid w:val="00763F3F"/>
    <w:rsid w:val="00764B93"/>
    <w:rsid w:val="00767093"/>
    <w:rsid w:val="00773A86"/>
    <w:rsid w:val="00773BDC"/>
    <w:rsid w:val="00773CD4"/>
    <w:rsid w:val="0078124D"/>
    <w:rsid w:val="00781B34"/>
    <w:rsid w:val="0078678D"/>
    <w:rsid w:val="00790ED6"/>
    <w:rsid w:val="00792788"/>
    <w:rsid w:val="007928F6"/>
    <w:rsid w:val="0079367C"/>
    <w:rsid w:val="00793798"/>
    <w:rsid w:val="00795401"/>
    <w:rsid w:val="007A0680"/>
    <w:rsid w:val="007A263F"/>
    <w:rsid w:val="007A3C4F"/>
    <w:rsid w:val="007A5F2C"/>
    <w:rsid w:val="007A60D0"/>
    <w:rsid w:val="007B026F"/>
    <w:rsid w:val="007B0D5F"/>
    <w:rsid w:val="007B2984"/>
    <w:rsid w:val="007B5D4F"/>
    <w:rsid w:val="007C2E03"/>
    <w:rsid w:val="007C72D8"/>
    <w:rsid w:val="007D37B0"/>
    <w:rsid w:val="007D3BA1"/>
    <w:rsid w:val="007E0634"/>
    <w:rsid w:val="007E459A"/>
    <w:rsid w:val="007E5C92"/>
    <w:rsid w:val="007E685C"/>
    <w:rsid w:val="007F36B5"/>
    <w:rsid w:val="0080021C"/>
    <w:rsid w:val="0080093E"/>
    <w:rsid w:val="00800E88"/>
    <w:rsid w:val="008010C3"/>
    <w:rsid w:val="00807B22"/>
    <w:rsid w:val="00810AAC"/>
    <w:rsid w:val="00813C16"/>
    <w:rsid w:val="00817387"/>
    <w:rsid w:val="00822BBE"/>
    <w:rsid w:val="00823AD4"/>
    <w:rsid w:val="0082645F"/>
    <w:rsid w:val="00826B02"/>
    <w:rsid w:val="00826C77"/>
    <w:rsid w:val="0083229A"/>
    <w:rsid w:val="00832CB9"/>
    <w:rsid w:val="0083505F"/>
    <w:rsid w:val="00836301"/>
    <w:rsid w:val="008455B0"/>
    <w:rsid w:val="00845CD0"/>
    <w:rsid w:val="00845EA2"/>
    <w:rsid w:val="00856790"/>
    <w:rsid w:val="00861D45"/>
    <w:rsid w:val="00864CAA"/>
    <w:rsid w:val="00865923"/>
    <w:rsid w:val="00867CD6"/>
    <w:rsid w:val="0087342C"/>
    <w:rsid w:val="00873EB9"/>
    <w:rsid w:val="00874173"/>
    <w:rsid w:val="00881441"/>
    <w:rsid w:val="00883902"/>
    <w:rsid w:val="00891582"/>
    <w:rsid w:val="0089370F"/>
    <w:rsid w:val="00894AD9"/>
    <w:rsid w:val="008954BC"/>
    <w:rsid w:val="008A0B32"/>
    <w:rsid w:val="008A6E14"/>
    <w:rsid w:val="008B00C5"/>
    <w:rsid w:val="008B1572"/>
    <w:rsid w:val="008B4225"/>
    <w:rsid w:val="008B4864"/>
    <w:rsid w:val="008C2EF2"/>
    <w:rsid w:val="008C6D8B"/>
    <w:rsid w:val="008C6F8A"/>
    <w:rsid w:val="008D1125"/>
    <w:rsid w:val="008D47A2"/>
    <w:rsid w:val="008E3711"/>
    <w:rsid w:val="008E4AF3"/>
    <w:rsid w:val="008E4C57"/>
    <w:rsid w:val="008F0BEA"/>
    <w:rsid w:val="008F1073"/>
    <w:rsid w:val="008F4507"/>
    <w:rsid w:val="008F5AE8"/>
    <w:rsid w:val="008F6583"/>
    <w:rsid w:val="008F7EDC"/>
    <w:rsid w:val="0090012F"/>
    <w:rsid w:val="00900BF7"/>
    <w:rsid w:val="00906394"/>
    <w:rsid w:val="009106D9"/>
    <w:rsid w:val="0091256C"/>
    <w:rsid w:val="00914081"/>
    <w:rsid w:val="00915374"/>
    <w:rsid w:val="00915C19"/>
    <w:rsid w:val="00920B8E"/>
    <w:rsid w:val="009307DD"/>
    <w:rsid w:val="0093136B"/>
    <w:rsid w:val="00931B1A"/>
    <w:rsid w:val="0093494F"/>
    <w:rsid w:val="009428DF"/>
    <w:rsid w:val="00943467"/>
    <w:rsid w:val="00955579"/>
    <w:rsid w:val="00957E38"/>
    <w:rsid w:val="009605F3"/>
    <w:rsid w:val="00960880"/>
    <w:rsid w:val="009626F9"/>
    <w:rsid w:val="0096302E"/>
    <w:rsid w:val="009676A8"/>
    <w:rsid w:val="00972DFA"/>
    <w:rsid w:val="00974A04"/>
    <w:rsid w:val="00975F75"/>
    <w:rsid w:val="00977093"/>
    <w:rsid w:val="009775A6"/>
    <w:rsid w:val="00981E6D"/>
    <w:rsid w:val="009842A4"/>
    <w:rsid w:val="009856F0"/>
    <w:rsid w:val="00992B11"/>
    <w:rsid w:val="00993B39"/>
    <w:rsid w:val="00993E4C"/>
    <w:rsid w:val="00996221"/>
    <w:rsid w:val="009A16ED"/>
    <w:rsid w:val="009A5C9F"/>
    <w:rsid w:val="009A78D4"/>
    <w:rsid w:val="009A7F58"/>
    <w:rsid w:val="009B2AED"/>
    <w:rsid w:val="009B3369"/>
    <w:rsid w:val="009B3B08"/>
    <w:rsid w:val="009B43D8"/>
    <w:rsid w:val="009B6F88"/>
    <w:rsid w:val="009C561E"/>
    <w:rsid w:val="009D0703"/>
    <w:rsid w:val="009D2C5A"/>
    <w:rsid w:val="009E378C"/>
    <w:rsid w:val="009E4A82"/>
    <w:rsid w:val="009E51BF"/>
    <w:rsid w:val="009F1E1C"/>
    <w:rsid w:val="009F2633"/>
    <w:rsid w:val="009F4679"/>
    <w:rsid w:val="009F56B4"/>
    <w:rsid w:val="009F5F36"/>
    <w:rsid w:val="009F68E8"/>
    <w:rsid w:val="00A015D6"/>
    <w:rsid w:val="00A04833"/>
    <w:rsid w:val="00A0496A"/>
    <w:rsid w:val="00A05A01"/>
    <w:rsid w:val="00A06AC9"/>
    <w:rsid w:val="00A142B2"/>
    <w:rsid w:val="00A14BDA"/>
    <w:rsid w:val="00A15884"/>
    <w:rsid w:val="00A16A81"/>
    <w:rsid w:val="00A20854"/>
    <w:rsid w:val="00A25807"/>
    <w:rsid w:val="00A2592B"/>
    <w:rsid w:val="00A26C85"/>
    <w:rsid w:val="00A27EEB"/>
    <w:rsid w:val="00A34448"/>
    <w:rsid w:val="00A34F6B"/>
    <w:rsid w:val="00A356F5"/>
    <w:rsid w:val="00A36CC9"/>
    <w:rsid w:val="00A36D71"/>
    <w:rsid w:val="00A36F03"/>
    <w:rsid w:val="00A447B6"/>
    <w:rsid w:val="00A55BE4"/>
    <w:rsid w:val="00A611D6"/>
    <w:rsid w:val="00A61518"/>
    <w:rsid w:val="00A6182A"/>
    <w:rsid w:val="00A6235D"/>
    <w:rsid w:val="00A6602E"/>
    <w:rsid w:val="00A70342"/>
    <w:rsid w:val="00A73C25"/>
    <w:rsid w:val="00A7596E"/>
    <w:rsid w:val="00A75F2B"/>
    <w:rsid w:val="00A75F37"/>
    <w:rsid w:val="00A81062"/>
    <w:rsid w:val="00A848E5"/>
    <w:rsid w:val="00A87E41"/>
    <w:rsid w:val="00A87F9B"/>
    <w:rsid w:val="00A95DD2"/>
    <w:rsid w:val="00AA05B9"/>
    <w:rsid w:val="00AA0CD1"/>
    <w:rsid w:val="00AA5FD9"/>
    <w:rsid w:val="00AA7F60"/>
    <w:rsid w:val="00AB7A18"/>
    <w:rsid w:val="00AC4A4C"/>
    <w:rsid w:val="00AD00C1"/>
    <w:rsid w:val="00AD0662"/>
    <w:rsid w:val="00AD0757"/>
    <w:rsid w:val="00AD0F1A"/>
    <w:rsid w:val="00AD142F"/>
    <w:rsid w:val="00AD2EC1"/>
    <w:rsid w:val="00AD5A0F"/>
    <w:rsid w:val="00AE0F2A"/>
    <w:rsid w:val="00AE1D8F"/>
    <w:rsid w:val="00AE20EC"/>
    <w:rsid w:val="00AE74B3"/>
    <w:rsid w:val="00AF08AE"/>
    <w:rsid w:val="00AF1563"/>
    <w:rsid w:val="00AF1DDC"/>
    <w:rsid w:val="00AF45C0"/>
    <w:rsid w:val="00AF4E48"/>
    <w:rsid w:val="00AF50DD"/>
    <w:rsid w:val="00AF5D18"/>
    <w:rsid w:val="00AF73D2"/>
    <w:rsid w:val="00B006AE"/>
    <w:rsid w:val="00B01191"/>
    <w:rsid w:val="00B07D58"/>
    <w:rsid w:val="00B10F39"/>
    <w:rsid w:val="00B115B8"/>
    <w:rsid w:val="00B124C9"/>
    <w:rsid w:val="00B12C9F"/>
    <w:rsid w:val="00B22161"/>
    <w:rsid w:val="00B229A8"/>
    <w:rsid w:val="00B231D6"/>
    <w:rsid w:val="00B2335D"/>
    <w:rsid w:val="00B23A67"/>
    <w:rsid w:val="00B2450B"/>
    <w:rsid w:val="00B26E78"/>
    <w:rsid w:val="00B30047"/>
    <w:rsid w:val="00B409F3"/>
    <w:rsid w:val="00B40EA4"/>
    <w:rsid w:val="00B4103C"/>
    <w:rsid w:val="00B43745"/>
    <w:rsid w:val="00B44DB0"/>
    <w:rsid w:val="00B51129"/>
    <w:rsid w:val="00B51E3A"/>
    <w:rsid w:val="00B52510"/>
    <w:rsid w:val="00B55788"/>
    <w:rsid w:val="00B5599A"/>
    <w:rsid w:val="00B5635D"/>
    <w:rsid w:val="00B60F3B"/>
    <w:rsid w:val="00B61850"/>
    <w:rsid w:val="00B63D9A"/>
    <w:rsid w:val="00B64AE5"/>
    <w:rsid w:val="00B670B0"/>
    <w:rsid w:val="00B67671"/>
    <w:rsid w:val="00B677EE"/>
    <w:rsid w:val="00B67E7C"/>
    <w:rsid w:val="00B67F64"/>
    <w:rsid w:val="00B71550"/>
    <w:rsid w:val="00B75B1C"/>
    <w:rsid w:val="00B811B2"/>
    <w:rsid w:val="00B84ECB"/>
    <w:rsid w:val="00B8757D"/>
    <w:rsid w:val="00B93CB5"/>
    <w:rsid w:val="00B948D1"/>
    <w:rsid w:val="00B957C8"/>
    <w:rsid w:val="00B9656C"/>
    <w:rsid w:val="00B974F0"/>
    <w:rsid w:val="00BA30C3"/>
    <w:rsid w:val="00BA7FD6"/>
    <w:rsid w:val="00BB0578"/>
    <w:rsid w:val="00BB39D6"/>
    <w:rsid w:val="00BB3D79"/>
    <w:rsid w:val="00BB633E"/>
    <w:rsid w:val="00BC0B7C"/>
    <w:rsid w:val="00BC3F9B"/>
    <w:rsid w:val="00BC65A5"/>
    <w:rsid w:val="00BC7BB6"/>
    <w:rsid w:val="00BD06DB"/>
    <w:rsid w:val="00BD0B24"/>
    <w:rsid w:val="00BD432E"/>
    <w:rsid w:val="00BD4A14"/>
    <w:rsid w:val="00BD7A43"/>
    <w:rsid w:val="00BE0DCE"/>
    <w:rsid w:val="00BE4E2C"/>
    <w:rsid w:val="00BE74D3"/>
    <w:rsid w:val="00BE7824"/>
    <w:rsid w:val="00BF21D0"/>
    <w:rsid w:val="00BF24E5"/>
    <w:rsid w:val="00BF26A0"/>
    <w:rsid w:val="00BF41A8"/>
    <w:rsid w:val="00BF7D3A"/>
    <w:rsid w:val="00C003CC"/>
    <w:rsid w:val="00C0270F"/>
    <w:rsid w:val="00C05364"/>
    <w:rsid w:val="00C05F45"/>
    <w:rsid w:val="00C0735F"/>
    <w:rsid w:val="00C10A80"/>
    <w:rsid w:val="00C11623"/>
    <w:rsid w:val="00C11637"/>
    <w:rsid w:val="00C132DB"/>
    <w:rsid w:val="00C14FD6"/>
    <w:rsid w:val="00C20A0A"/>
    <w:rsid w:val="00C22146"/>
    <w:rsid w:val="00C26A47"/>
    <w:rsid w:val="00C31A99"/>
    <w:rsid w:val="00C32E9B"/>
    <w:rsid w:val="00C33D9F"/>
    <w:rsid w:val="00C346A9"/>
    <w:rsid w:val="00C3629B"/>
    <w:rsid w:val="00C40C97"/>
    <w:rsid w:val="00C412CD"/>
    <w:rsid w:val="00C41332"/>
    <w:rsid w:val="00C43ED3"/>
    <w:rsid w:val="00C45540"/>
    <w:rsid w:val="00C6004F"/>
    <w:rsid w:val="00C63CF1"/>
    <w:rsid w:val="00C63D29"/>
    <w:rsid w:val="00C65D2F"/>
    <w:rsid w:val="00C66C9B"/>
    <w:rsid w:val="00C72B07"/>
    <w:rsid w:val="00C72F6C"/>
    <w:rsid w:val="00C74F95"/>
    <w:rsid w:val="00C80BA6"/>
    <w:rsid w:val="00C85052"/>
    <w:rsid w:val="00C90F16"/>
    <w:rsid w:val="00C9522C"/>
    <w:rsid w:val="00C95B67"/>
    <w:rsid w:val="00C96F1A"/>
    <w:rsid w:val="00C97127"/>
    <w:rsid w:val="00CA14FB"/>
    <w:rsid w:val="00CA29D3"/>
    <w:rsid w:val="00CA5EBB"/>
    <w:rsid w:val="00CB2FA2"/>
    <w:rsid w:val="00CB6444"/>
    <w:rsid w:val="00CB791E"/>
    <w:rsid w:val="00CC0F0E"/>
    <w:rsid w:val="00CC3E63"/>
    <w:rsid w:val="00CC4CCD"/>
    <w:rsid w:val="00CD489A"/>
    <w:rsid w:val="00CD4903"/>
    <w:rsid w:val="00CD7C44"/>
    <w:rsid w:val="00CE6D8D"/>
    <w:rsid w:val="00CF339A"/>
    <w:rsid w:val="00D00C71"/>
    <w:rsid w:val="00D0355C"/>
    <w:rsid w:val="00D05610"/>
    <w:rsid w:val="00D07190"/>
    <w:rsid w:val="00D11B3A"/>
    <w:rsid w:val="00D15325"/>
    <w:rsid w:val="00D1591D"/>
    <w:rsid w:val="00D17912"/>
    <w:rsid w:val="00D26780"/>
    <w:rsid w:val="00D27B0F"/>
    <w:rsid w:val="00D30744"/>
    <w:rsid w:val="00D30D74"/>
    <w:rsid w:val="00D34E72"/>
    <w:rsid w:val="00D3689E"/>
    <w:rsid w:val="00D41DFC"/>
    <w:rsid w:val="00D425E7"/>
    <w:rsid w:val="00D442D0"/>
    <w:rsid w:val="00D51287"/>
    <w:rsid w:val="00D51C75"/>
    <w:rsid w:val="00D543FE"/>
    <w:rsid w:val="00D54549"/>
    <w:rsid w:val="00D606AE"/>
    <w:rsid w:val="00D61C3F"/>
    <w:rsid w:val="00D6311E"/>
    <w:rsid w:val="00D63768"/>
    <w:rsid w:val="00D70FFB"/>
    <w:rsid w:val="00D71679"/>
    <w:rsid w:val="00D75C78"/>
    <w:rsid w:val="00D823D2"/>
    <w:rsid w:val="00D8446F"/>
    <w:rsid w:val="00D8678C"/>
    <w:rsid w:val="00D908DD"/>
    <w:rsid w:val="00D91EC8"/>
    <w:rsid w:val="00D92F05"/>
    <w:rsid w:val="00D94B3C"/>
    <w:rsid w:val="00D975A7"/>
    <w:rsid w:val="00DA028B"/>
    <w:rsid w:val="00DA038A"/>
    <w:rsid w:val="00DA5E02"/>
    <w:rsid w:val="00DA642A"/>
    <w:rsid w:val="00DA664C"/>
    <w:rsid w:val="00DB3169"/>
    <w:rsid w:val="00DB39E6"/>
    <w:rsid w:val="00DB4ADB"/>
    <w:rsid w:val="00DB6E65"/>
    <w:rsid w:val="00DC38AC"/>
    <w:rsid w:val="00DC3E20"/>
    <w:rsid w:val="00DC6AA2"/>
    <w:rsid w:val="00DD335F"/>
    <w:rsid w:val="00DD3F20"/>
    <w:rsid w:val="00DD3FDE"/>
    <w:rsid w:val="00DD42D8"/>
    <w:rsid w:val="00DD442E"/>
    <w:rsid w:val="00DD5CB3"/>
    <w:rsid w:val="00DE45DC"/>
    <w:rsid w:val="00DE60EA"/>
    <w:rsid w:val="00DE6F6E"/>
    <w:rsid w:val="00DE729C"/>
    <w:rsid w:val="00DF2FA3"/>
    <w:rsid w:val="00DF398C"/>
    <w:rsid w:val="00DF6366"/>
    <w:rsid w:val="00E01B34"/>
    <w:rsid w:val="00E030C6"/>
    <w:rsid w:val="00E05E25"/>
    <w:rsid w:val="00E11F75"/>
    <w:rsid w:val="00E15720"/>
    <w:rsid w:val="00E220E7"/>
    <w:rsid w:val="00E23FA8"/>
    <w:rsid w:val="00E24549"/>
    <w:rsid w:val="00E275B6"/>
    <w:rsid w:val="00E33961"/>
    <w:rsid w:val="00E426BF"/>
    <w:rsid w:val="00E43523"/>
    <w:rsid w:val="00E43B0C"/>
    <w:rsid w:val="00E4596F"/>
    <w:rsid w:val="00E504D6"/>
    <w:rsid w:val="00E55153"/>
    <w:rsid w:val="00E56CBE"/>
    <w:rsid w:val="00E62809"/>
    <w:rsid w:val="00E6512E"/>
    <w:rsid w:val="00E6526D"/>
    <w:rsid w:val="00E66EF5"/>
    <w:rsid w:val="00E92636"/>
    <w:rsid w:val="00E9465B"/>
    <w:rsid w:val="00E97AAC"/>
    <w:rsid w:val="00EA0A58"/>
    <w:rsid w:val="00EA3222"/>
    <w:rsid w:val="00EA4313"/>
    <w:rsid w:val="00EA5C2F"/>
    <w:rsid w:val="00EB0110"/>
    <w:rsid w:val="00EB1742"/>
    <w:rsid w:val="00EB323D"/>
    <w:rsid w:val="00EB32FC"/>
    <w:rsid w:val="00EB3A29"/>
    <w:rsid w:val="00EB3C79"/>
    <w:rsid w:val="00EB691B"/>
    <w:rsid w:val="00EB7F1C"/>
    <w:rsid w:val="00EC0AC0"/>
    <w:rsid w:val="00EC319D"/>
    <w:rsid w:val="00EC4D72"/>
    <w:rsid w:val="00EC7210"/>
    <w:rsid w:val="00ED27BB"/>
    <w:rsid w:val="00EE2A23"/>
    <w:rsid w:val="00EE3390"/>
    <w:rsid w:val="00EF33A5"/>
    <w:rsid w:val="00EF6246"/>
    <w:rsid w:val="00EF6367"/>
    <w:rsid w:val="00F01189"/>
    <w:rsid w:val="00F072EF"/>
    <w:rsid w:val="00F075D7"/>
    <w:rsid w:val="00F12F29"/>
    <w:rsid w:val="00F136F5"/>
    <w:rsid w:val="00F16D15"/>
    <w:rsid w:val="00F24099"/>
    <w:rsid w:val="00F278FA"/>
    <w:rsid w:val="00F31E99"/>
    <w:rsid w:val="00F348A6"/>
    <w:rsid w:val="00F40DBE"/>
    <w:rsid w:val="00F42A56"/>
    <w:rsid w:val="00F51BDB"/>
    <w:rsid w:val="00F54DB3"/>
    <w:rsid w:val="00F54DFE"/>
    <w:rsid w:val="00F563B6"/>
    <w:rsid w:val="00F62038"/>
    <w:rsid w:val="00F6632E"/>
    <w:rsid w:val="00F665FC"/>
    <w:rsid w:val="00F8239A"/>
    <w:rsid w:val="00F83F3D"/>
    <w:rsid w:val="00F85559"/>
    <w:rsid w:val="00F91488"/>
    <w:rsid w:val="00F92274"/>
    <w:rsid w:val="00F92E06"/>
    <w:rsid w:val="00F9667F"/>
    <w:rsid w:val="00FA632E"/>
    <w:rsid w:val="00FA6EED"/>
    <w:rsid w:val="00FA7D75"/>
    <w:rsid w:val="00FB3450"/>
    <w:rsid w:val="00FB3E9C"/>
    <w:rsid w:val="00FB7544"/>
    <w:rsid w:val="00FC01DF"/>
    <w:rsid w:val="00FC05B1"/>
    <w:rsid w:val="00FD0EA9"/>
    <w:rsid w:val="00FD3D80"/>
    <w:rsid w:val="00FE11DC"/>
    <w:rsid w:val="00FE7E3D"/>
    <w:rsid w:val="00FF1799"/>
    <w:rsid w:val="00FF2BA3"/>
    <w:rsid w:val="00FF5C16"/>
    <w:rsid w:val="00FF6303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B1083"/>
  <w15:docId w15:val="{8A70E386-D6BE-4340-A072-1ECCDB2A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1332"/>
    <w:pPr>
      <w:spacing w:before="120" w:line="360" w:lineRule="auto"/>
      <w:ind w:right="57"/>
      <w:jc w:val="both"/>
    </w:pPr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353FAC"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Ttulo2">
    <w:name w:val="heading 2"/>
    <w:basedOn w:val="Normal"/>
    <w:next w:val="Normal"/>
    <w:qFormat/>
    <w:rsid w:val="00FB3450"/>
    <w:pPr>
      <w:keepNext/>
      <w:numPr>
        <w:numId w:val="1"/>
      </w:numPr>
      <w:spacing w:before="240" w:after="60"/>
      <w:ind w:right="0"/>
      <w:outlineLvl w:val="1"/>
    </w:pPr>
    <w:rPr>
      <w:rFonts w:ascii="Times New Roman" w:hAnsi="Times New Roman"/>
      <w:b/>
      <w:smallCaps/>
      <w:sz w:val="24"/>
      <w:lang w:val="es-ES_tradnl"/>
    </w:rPr>
  </w:style>
  <w:style w:type="paragraph" w:styleId="Ttulo3">
    <w:name w:val="heading 3"/>
    <w:basedOn w:val="Normal"/>
    <w:next w:val="Normal"/>
    <w:qFormat/>
    <w:rsid w:val="00FB3450"/>
    <w:pPr>
      <w:keepNext/>
      <w:numPr>
        <w:ilvl w:val="1"/>
        <w:numId w:val="1"/>
      </w:numPr>
      <w:ind w:left="578" w:right="0" w:hanging="578"/>
      <w:outlineLvl w:val="2"/>
    </w:pPr>
    <w:rPr>
      <w:rFonts w:ascii="Times New Roman" w:hAnsi="Times New Roman"/>
      <w:b/>
      <w:sz w:val="24"/>
    </w:rPr>
  </w:style>
  <w:style w:type="paragraph" w:styleId="Ttulo4">
    <w:name w:val="heading 4"/>
    <w:basedOn w:val="Normal"/>
    <w:next w:val="Normal"/>
    <w:qFormat/>
    <w:rsid w:val="00FB3450"/>
    <w:pPr>
      <w:keepNext/>
      <w:numPr>
        <w:ilvl w:val="3"/>
        <w:numId w:val="1"/>
      </w:numPr>
      <w:spacing w:before="0"/>
      <w:ind w:right="0"/>
      <w:outlineLvl w:val="3"/>
    </w:pPr>
    <w:rPr>
      <w:rFonts w:ascii="Times New Roman" w:hAnsi="Times New Roman"/>
      <w:b/>
      <w:i/>
      <w:sz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760F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B3450"/>
    <w:pPr>
      <w:numPr>
        <w:ilvl w:val="5"/>
        <w:numId w:val="1"/>
      </w:numPr>
      <w:spacing w:before="240" w:after="60" w:line="240" w:lineRule="auto"/>
      <w:ind w:right="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FB3450"/>
    <w:pPr>
      <w:numPr>
        <w:ilvl w:val="6"/>
        <w:numId w:val="1"/>
      </w:numPr>
      <w:spacing w:before="240" w:after="60" w:line="240" w:lineRule="auto"/>
      <w:ind w:right="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FB3450"/>
    <w:pPr>
      <w:numPr>
        <w:ilvl w:val="7"/>
        <w:numId w:val="1"/>
      </w:numPr>
      <w:spacing w:before="240" w:after="60" w:line="240" w:lineRule="auto"/>
      <w:ind w:right="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FB3450"/>
    <w:pPr>
      <w:numPr>
        <w:ilvl w:val="8"/>
        <w:numId w:val="1"/>
      </w:numPr>
      <w:spacing w:before="240" w:after="60" w:line="240" w:lineRule="auto"/>
      <w:ind w:right="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FB3450"/>
    <w:pPr>
      <w:widowControl w:val="0"/>
    </w:pPr>
    <w:rPr>
      <w:rFonts w:ascii="Book Antiqua" w:hAnsi="Book Antiqua"/>
      <w:i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FB345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3450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FB3450"/>
    <w:pPr>
      <w:spacing w:before="0" w:after="120" w:line="240" w:lineRule="auto"/>
      <w:ind w:left="283" w:right="0"/>
      <w:jc w:val="left"/>
    </w:pPr>
    <w:rPr>
      <w:rFonts w:ascii="Times New Roman" w:hAnsi="Times New Roman"/>
      <w:sz w:val="24"/>
      <w:szCs w:val="24"/>
      <w:lang w:val="es-CR" w:eastAsia="en-US"/>
    </w:rPr>
  </w:style>
  <w:style w:type="paragraph" w:styleId="Textoindependiente2">
    <w:name w:val="Body Text 2"/>
    <w:basedOn w:val="Normal"/>
    <w:rsid w:val="00FB3450"/>
    <w:pPr>
      <w:spacing w:before="0"/>
      <w:ind w:right="0"/>
    </w:pPr>
    <w:rPr>
      <w:szCs w:val="24"/>
      <w:lang w:val="es-CR"/>
    </w:rPr>
  </w:style>
  <w:style w:type="paragraph" w:styleId="Textodebloque">
    <w:name w:val="Block Text"/>
    <w:basedOn w:val="Normal"/>
    <w:rsid w:val="00FB3450"/>
    <w:pPr>
      <w:ind w:left="708"/>
    </w:pPr>
    <w:rPr>
      <w:lang w:val="es-ES_tradnl"/>
    </w:rPr>
  </w:style>
  <w:style w:type="paragraph" w:customStyle="1" w:styleId="Anexos">
    <w:name w:val="Anexos"/>
    <w:basedOn w:val="Normal"/>
    <w:uiPriority w:val="99"/>
    <w:rsid w:val="00FB3450"/>
    <w:pPr>
      <w:pBdr>
        <w:bottom w:val="single" w:sz="48" w:space="1" w:color="auto"/>
      </w:pBdr>
      <w:spacing w:after="120"/>
      <w:ind w:right="0"/>
      <w:jc w:val="center"/>
    </w:pPr>
    <w:rPr>
      <w:rFonts w:ascii="Times New Roman" w:hAnsi="Times New Roman"/>
      <w:sz w:val="36"/>
      <w:lang w:val="es-ES_tradnl"/>
    </w:rPr>
  </w:style>
  <w:style w:type="character" w:styleId="Refdecomentario">
    <w:name w:val="annotation reference"/>
    <w:basedOn w:val="Fuentedeprrafopredeter"/>
    <w:uiPriority w:val="99"/>
    <w:semiHidden/>
    <w:rsid w:val="00FB34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B3450"/>
    <w:rPr>
      <w:sz w:val="20"/>
    </w:rPr>
  </w:style>
  <w:style w:type="paragraph" w:styleId="Textodeglobo">
    <w:name w:val="Balloon Text"/>
    <w:basedOn w:val="Normal"/>
    <w:semiHidden/>
    <w:rsid w:val="006B0469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A356F5"/>
    <w:pPr>
      <w:widowControl w:val="0"/>
      <w:spacing w:before="0"/>
      <w:ind w:right="0"/>
    </w:pPr>
    <w:rPr>
      <w:rFonts w:ascii="Times New Roman" w:hAnsi="Times New Roman"/>
      <w:sz w:val="24"/>
      <w:lang w:val="es-ES_tradnl"/>
    </w:rPr>
  </w:style>
  <w:style w:type="paragraph" w:styleId="Textonotapie">
    <w:name w:val="footnote text"/>
    <w:basedOn w:val="Normal"/>
    <w:semiHidden/>
    <w:rsid w:val="00C05364"/>
    <w:pPr>
      <w:spacing w:before="0"/>
      <w:ind w:right="0"/>
    </w:pPr>
    <w:rPr>
      <w:rFonts w:ascii="Times New Roman" w:hAnsi="Times New Roman"/>
      <w:sz w:val="20"/>
    </w:rPr>
  </w:style>
  <w:style w:type="character" w:styleId="Refdenotaalpie">
    <w:name w:val="footnote reference"/>
    <w:basedOn w:val="Fuentedeprrafopredeter"/>
    <w:semiHidden/>
    <w:rsid w:val="00C05364"/>
    <w:rPr>
      <w:vertAlign w:val="superscript"/>
    </w:rPr>
  </w:style>
  <w:style w:type="paragraph" w:styleId="Asuntodelcomentario">
    <w:name w:val="annotation subject"/>
    <w:basedOn w:val="Textocomentario"/>
    <w:next w:val="Textocomentario"/>
    <w:semiHidden/>
    <w:rsid w:val="004274E8"/>
    <w:rPr>
      <w:b/>
      <w:bCs/>
    </w:rPr>
  </w:style>
  <w:style w:type="table" w:styleId="Tablaconcuadrcula">
    <w:name w:val="Table Grid"/>
    <w:basedOn w:val="Tablanormal"/>
    <w:rsid w:val="002D3B98"/>
    <w:pPr>
      <w:spacing w:before="120" w:line="360" w:lineRule="auto"/>
      <w:ind w:right="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74F95"/>
  </w:style>
  <w:style w:type="paragraph" w:customStyle="1" w:styleId="Ttulo1Procedimientos">
    <w:name w:val="Título 1 Procedimientos"/>
    <w:basedOn w:val="Ttulo1"/>
    <w:rsid w:val="00353FAC"/>
    <w:pPr>
      <w:numPr>
        <w:numId w:val="11"/>
      </w:numPr>
      <w:spacing w:before="240" w:after="120" w:line="240" w:lineRule="auto"/>
      <w:ind w:right="0"/>
    </w:pPr>
    <w:rPr>
      <w:rFonts w:ascii="Arial" w:hAnsi="Arial" w:cs="Arial"/>
      <w:i w:val="0"/>
      <w:sz w:val="28"/>
      <w:szCs w:val="22"/>
    </w:rPr>
  </w:style>
  <w:style w:type="paragraph" w:customStyle="1" w:styleId="Ttulo2Procedimiento">
    <w:name w:val="Título 2 Procedimiento"/>
    <w:basedOn w:val="Normal"/>
    <w:rsid w:val="00826B02"/>
    <w:pPr>
      <w:numPr>
        <w:ilvl w:val="1"/>
        <w:numId w:val="11"/>
      </w:numPr>
      <w:spacing w:before="240" w:after="120" w:line="240" w:lineRule="auto"/>
      <w:ind w:right="0"/>
    </w:pPr>
    <w:rPr>
      <w:rFonts w:ascii="Arial" w:hAnsi="Arial" w:cs="Arial"/>
      <w:i/>
      <w:sz w:val="24"/>
      <w:szCs w:val="22"/>
    </w:rPr>
  </w:style>
  <w:style w:type="paragraph" w:customStyle="1" w:styleId="Ttulo3Procedimiento">
    <w:name w:val="Título 3 Procedimiento"/>
    <w:basedOn w:val="Normal"/>
    <w:rsid w:val="00826B02"/>
    <w:pPr>
      <w:numPr>
        <w:ilvl w:val="2"/>
        <w:numId w:val="11"/>
      </w:numPr>
      <w:spacing w:before="240" w:after="120" w:line="240" w:lineRule="auto"/>
      <w:ind w:right="0"/>
    </w:pPr>
    <w:rPr>
      <w:rFonts w:ascii="Arial" w:hAnsi="Arial" w:cs="Arial"/>
      <w:i/>
      <w:szCs w:val="22"/>
    </w:rPr>
  </w:style>
  <w:style w:type="paragraph" w:customStyle="1" w:styleId="Prrafoprocedimiento">
    <w:name w:val="Párrafo procedimiento"/>
    <w:basedOn w:val="Normal"/>
    <w:uiPriority w:val="99"/>
    <w:rsid w:val="00826B02"/>
    <w:pPr>
      <w:spacing w:line="240" w:lineRule="auto"/>
      <w:ind w:right="0"/>
    </w:pPr>
    <w:rPr>
      <w:rFonts w:ascii="Arial" w:hAnsi="Arial" w:cs="Arial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0F52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1051D"/>
    <w:rPr>
      <w:color w:val="0248B0"/>
      <w:u w:val="single"/>
    </w:rPr>
  </w:style>
  <w:style w:type="paragraph" w:styleId="Ttulo">
    <w:name w:val="Title"/>
    <w:basedOn w:val="Normal"/>
    <w:next w:val="Normal"/>
    <w:link w:val="TtuloCar"/>
    <w:qFormat/>
    <w:rsid w:val="007B29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7B29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convietas">
    <w:name w:val="List Bullet"/>
    <w:basedOn w:val="Normal"/>
    <w:rsid w:val="00CC0F0E"/>
    <w:pPr>
      <w:numPr>
        <w:numId w:val="6"/>
      </w:numPr>
      <w:contextualSpacing/>
    </w:pPr>
  </w:style>
  <w:style w:type="paragraph" w:styleId="Prrafodelista">
    <w:name w:val="List Paragraph"/>
    <w:basedOn w:val="Normal"/>
    <w:uiPriority w:val="34"/>
    <w:qFormat/>
    <w:rsid w:val="0069650D"/>
    <w:pPr>
      <w:ind w:left="720"/>
      <w:contextualSpacing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A6EED"/>
    <w:rPr>
      <w:rFonts w:ascii="Verdana" w:hAnsi="Verdana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B1742"/>
    <w:pPr>
      <w:spacing w:before="100" w:beforeAutospacing="1" w:after="100" w:afterAutospacing="1" w:line="240" w:lineRule="auto"/>
      <w:ind w:right="0"/>
      <w:jc w:val="left"/>
    </w:pPr>
    <w:rPr>
      <w:rFonts w:ascii="Times New Roman" w:eastAsiaTheme="minorEastAsia" w:hAnsi="Times New Roman"/>
      <w:sz w:val="24"/>
      <w:szCs w:val="24"/>
      <w:lang w:val="es-CR" w:eastAsia="es-CR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3745"/>
    <w:rPr>
      <w:rFonts w:ascii="Verdana" w:hAnsi="Verdana"/>
      <w:sz w:val="22"/>
      <w:lang w:val="es-ES" w:eastAsia="es-ES"/>
    </w:rPr>
  </w:style>
  <w:style w:type="table" w:customStyle="1" w:styleId="Tablaconcuadrcula1clara1">
    <w:name w:val="Tabla con cuadrícula 1 clara1"/>
    <w:basedOn w:val="Tablanormal"/>
    <w:uiPriority w:val="46"/>
    <w:rsid w:val="00F31E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scripcin">
    <w:name w:val="caption"/>
    <w:basedOn w:val="Normal"/>
    <w:next w:val="Normal"/>
    <w:unhideWhenUsed/>
    <w:qFormat/>
    <w:rsid w:val="007A0680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7F1C"/>
    <w:rPr>
      <w:color w:val="605E5C"/>
      <w:shd w:val="clear" w:color="auto" w:fill="E1DFDD"/>
    </w:rPr>
  </w:style>
  <w:style w:type="paragraph" w:customStyle="1" w:styleId="pa4">
    <w:name w:val="pa4"/>
    <w:basedOn w:val="Normal"/>
    <w:rsid w:val="00EB691B"/>
    <w:pPr>
      <w:spacing w:before="100" w:beforeAutospacing="1" w:after="100" w:afterAutospacing="1" w:line="240" w:lineRule="auto"/>
      <w:ind w:right="0"/>
      <w:jc w:val="left"/>
    </w:pPr>
    <w:rPr>
      <w:rFonts w:ascii="Times New Roman" w:hAnsi="Times New Roman"/>
      <w:sz w:val="24"/>
      <w:szCs w:val="24"/>
      <w:lang w:val="es-CR" w:eastAsia="es-CR"/>
    </w:rPr>
  </w:style>
  <w:style w:type="character" w:customStyle="1" w:styleId="normaltextrun">
    <w:name w:val="normaltextrun"/>
    <w:rsid w:val="00C3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9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80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58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26EA-9A7B-481D-89A4-CBBB3025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1805</Words>
  <Characters>9930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Manuales</vt:lpstr>
      <vt:lpstr>Manuales</vt:lpstr>
    </vt:vector>
  </TitlesOfParts>
  <Company>Hewlett-Packard</Company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Manuales</dc:title>
  <dc:creator>Consultoría Internacional</dc:creator>
  <cp:lastModifiedBy>Vanessa Zúñiga Morales</cp:lastModifiedBy>
  <cp:revision>2</cp:revision>
  <cp:lastPrinted>2009-03-11T16:30:00Z</cp:lastPrinted>
  <dcterms:created xsi:type="dcterms:W3CDTF">2020-11-03T17:55:00Z</dcterms:created>
  <dcterms:modified xsi:type="dcterms:W3CDTF">2020-11-03T17:55:00Z</dcterms:modified>
</cp:coreProperties>
</file>