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8DFBF" w14:textId="77777777" w:rsidR="00345D2F" w:rsidRDefault="00345D2F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3134"/>
        <w:gridCol w:w="1851"/>
        <w:gridCol w:w="279"/>
        <w:gridCol w:w="264"/>
        <w:gridCol w:w="1304"/>
        <w:gridCol w:w="111"/>
        <w:gridCol w:w="2225"/>
        <w:gridCol w:w="1366"/>
      </w:tblGrid>
      <w:tr w:rsidR="003371D7" w:rsidRPr="00E419ED" w14:paraId="2F22E4EE" w14:textId="77777777" w:rsidTr="00F41D93">
        <w:tc>
          <w:tcPr>
            <w:tcW w:w="9730" w:type="dxa"/>
            <w:gridSpan w:val="8"/>
            <w:vAlign w:val="center"/>
          </w:tcPr>
          <w:p w14:paraId="4B18139D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5B55A61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LICENCIA DE OPERADOR</w:t>
            </w:r>
          </w:p>
          <w:p w14:paraId="49592E1A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6" w:type="dxa"/>
            <w:vAlign w:val="center"/>
          </w:tcPr>
          <w:p w14:paraId="7D4A86D0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F11</w:t>
            </w:r>
          </w:p>
        </w:tc>
      </w:tr>
      <w:tr w:rsidR="003371D7" w:rsidRPr="00E419ED" w14:paraId="0F2EDD7A" w14:textId="77777777" w:rsidTr="00F41D93">
        <w:tc>
          <w:tcPr>
            <w:tcW w:w="11096" w:type="dxa"/>
            <w:gridSpan w:val="9"/>
            <w:shd w:val="clear" w:color="auto" w:fill="D9D9D9" w:themeFill="background1" w:themeFillShade="D9"/>
            <w:vAlign w:val="center"/>
          </w:tcPr>
          <w:p w14:paraId="68B5529A" w14:textId="77777777" w:rsidR="003371D7" w:rsidRPr="00E419ED" w:rsidRDefault="003371D7" w:rsidP="003371D7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 (marque una opción)</w:t>
            </w:r>
          </w:p>
        </w:tc>
      </w:tr>
      <w:tr w:rsidR="003371D7" w:rsidRPr="00E419ED" w14:paraId="6F220BE6" w14:textId="77777777" w:rsidTr="00F41D93">
        <w:tc>
          <w:tcPr>
            <w:tcW w:w="562" w:type="dxa"/>
            <w:vAlign w:val="center"/>
          </w:tcPr>
          <w:p w14:paraId="13F34AA5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vAlign w:val="center"/>
          </w:tcPr>
          <w:p w14:paraId="77834DB1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Nueva licencia</w:t>
            </w:r>
          </w:p>
        </w:tc>
        <w:tc>
          <w:tcPr>
            <w:tcW w:w="543" w:type="dxa"/>
            <w:gridSpan w:val="2"/>
            <w:vAlign w:val="center"/>
          </w:tcPr>
          <w:p w14:paraId="03487085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vAlign w:val="center"/>
          </w:tcPr>
          <w:p w14:paraId="0D11637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</w:tr>
      <w:tr w:rsidR="003371D7" w:rsidRPr="00E419ED" w14:paraId="37342880" w14:textId="77777777" w:rsidTr="00F41D93">
        <w:tc>
          <w:tcPr>
            <w:tcW w:w="562" w:type="dxa"/>
            <w:vMerge w:val="restart"/>
          </w:tcPr>
          <w:p w14:paraId="082F5974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34" w:type="dxa"/>
            <w:gridSpan w:val="8"/>
            <w:vAlign w:val="center"/>
          </w:tcPr>
          <w:p w14:paraId="1B8778D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</w:tr>
      <w:tr w:rsidR="003371D7" w:rsidRPr="00E419ED" w14:paraId="73E7C3CC" w14:textId="77777777" w:rsidTr="00F41D93">
        <w:tc>
          <w:tcPr>
            <w:tcW w:w="562" w:type="dxa"/>
            <w:vMerge/>
            <w:vAlign w:val="center"/>
          </w:tcPr>
          <w:p w14:paraId="67028027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34" w:type="dxa"/>
            <w:gridSpan w:val="8"/>
          </w:tcPr>
          <w:p w14:paraId="65FB4736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3371D7" w:rsidRPr="00E419ED" w14:paraId="480AAF61" w14:textId="77777777" w:rsidTr="00F41D93">
        <w:tc>
          <w:tcPr>
            <w:tcW w:w="562" w:type="dxa"/>
            <w:vMerge/>
            <w:vAlign w:val="center"/>
          </w:tcPr>
          <w:p w14:paraId="1D4F5981" w14:textId="77777777" w:rsidR="003371D7" w:rsidRPr="00E419ED" w:rsidRDefault="003371D7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264" w:type="dxa"/>
            <w:gridSpan w:val="3"/>
            <w:tcBorders>
              <w:right w:val="nil"/>
            </w:tcBorders>
          </w:tcPr>
          <w:p w14:paraId="08296F07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hAnsi="Arial Narrow"/>
                <w:bCs/>
                <w:sz w:val="20"/>
                <w:szCs w:val="20"/>
              </w:rPr>
              <w:t xml:space="preserve">   Inclusión de prácticas en la licencia</w:t>
            </w:r>
          </w:p>
        </w:tc>
        <w:tc>
          <w:tcPr>
            <w:tcW w:w="5270" w:type="dxa"/>
            <w:gridSpan w:val="5"/>
            <w:tcBorders>
              <w:left w:val="nil"/>
            </w:tcBorders>
          </w:tcPr>
          <w:p w14:paraId="389505C2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hAnsi="Arial Narrow"/>
                <w:bCs/>
                <w:sz w:val="20"/>
                <w:szCs w:val="20"/>
              </w:rPr>
              <w:t xml:space="preserve">   Exclusión de prácticas de la licencia</w:t>
            </w:r>
          </w:p>
        </w:tc>
      </w:tr>
      <w:tr w:rsidR="003371D7" w:rsidRPr="00E419ED" w14:paraId="094E0ED0" w14:textId="77777777" w:rsidTr="00F41D93">
        <w:tc>
          <w:tcPr>
            <w:tcW w:w="11096" w:type="dxa"/>
            <w:gridSpan w:val="9"/>
            <w:shd w:val="clear" w:color="auto" w:fill="D9D9D9" w:themeFill="background1" w:themeFillShade="D9"/>
          </w:tcPr>
          <w:p w14:paraId="5CF6F627" w14:textId="77777777" w:rsidR="003371D7" w:rsidRPr="00E419ED" w:rsidRDefault="003371D7" w:rsidP="003371D7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PERSONALES</w:t>
            </w:r>
          </w:p>
        </w:tc>
      </w:tr>
      <w:tr w:rsidR="003371D7" w:rsidRPr="00E419ED" w14:paraId="16161866" w14:textId="77777777" w:rsidTr="00F41D93">
        <w:tc>
          <w:tcPr>
            <w:tcW w:w="7394" w:type="dxa"/>
            <w:gridSpan w:val="6"/>
            <w:vAlign w:val="center"/>
          </w:tcPr>
          <w:p w14:paraId="129AF079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y apellidos</w:t>
            </w:r>
          </w:p>
        </w:tc>
        <w:tc>
          <w:tcPr>
            <w:tcW w:w="3702" w:type="dxa"/>
            <w:gridSpan w:val="3"/>
            <w:vAlign w:val="center"/>
          </w:tcPr>
          <w:p w14:paraId="5D07FA31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cédula</w:t>
            </w:r>
          </w:p>
        </w:tc>
      </w:tr>
      <w:tr w:rsidR="003371D7" w:rsidRPr="00E419ED" w14:paraId="393235F8" w14:textId="77777777" w:rsidTr="00F41D93">
        <w:tc>
          <w:tcPr>
            <w:tcW w:w="7394" w:type="dxa"/>
            <w:gridSpan w:val="6"/>
          </w:tcPr>
          <w:p w14:paraId="68B2B86D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02" w:type="dxa"/>
            <w:gridSpan w:val="3"/>
          </w:tcPr>
          <w:p w14:paraId="2B5A105B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42D431B5" w14:textId="77777777" w:rsidTr="00F41D93">
        <w:tc>
          <w:tcPr>
            <w:tcW w:w="3696" w:type="dxa"/>
            <w:gridSpan w:val="2"/>
          </w:tcPr>
          <w:p w14:paraId="564D4CCD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3698" w:type="dxa"/>
            <w:gridSpan w:val="4"/>
          </w:tcPr>
          <w:p w14:paraId="6E8828EA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3702" w:type="dxa"/>
            <w:gridSpan w:val="3"/>
          </w:tcPr>
          <w:p w14:paraId="78968E0B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3371D7" w:rsidRPr="00E419ED" w14:paraId="5F0881E0" w14:textId="77777777" w:rsidTr="00F41D93">
        <w:tc>
          <w:tcPr>
            <w:tcW w:w="3696" w:type="dxa"/>
            <w:gridSpan w:val="2"/>
          </w:tcPr>
          <w:p w14:paraId="6183D461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698" w:type="dxa"/>
            <w:gridSpan w:val="4"/>
          </w:tcPr>
          <w:p w14:paraId="19776F19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02" w:type="dxa"/>
            <w:gridSpan w:val="3"/>
          </w:tcPr>
          <w:p w14:paraId="15EDCE1A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07028683" w14:textId="77777777" w:rsidTr="00F41D93">
        <w:tc>
          <w:tcPr>
            <w:tcW w:w="11096" w:type="dxa"/>
            <w:gridSpan w:val="9"/>
            <w:vAlign w:val="center"/>
          </w:tcPr>
          <w:p w14:paraId="646B64AF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3371D7" w:rsidRPr="00E419ED" w14:paraId="1B4CA9BA" w14:textId="77777777" w:rsidTr="00F41D93">
        <w:tc>
          <w:tcPr>
            <w:tcW w:w="11096" w:type="dxa"/>
            <w:gridSpan w:val="9"/>
          </w:tcPr>
          <w:p w14:paraId="06EF0983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305A0050" w14:textId="77777777" w:rsidTr="00F41D93">
        <w:tc>
          <w:tcPr>
            <w:tcW w:w="5547" w:type="dxa"/>
            <w:gridSpan w:val="3"/>
          </w:tcPr>
          <w:p w14:paraId="671814D1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9" w:type="dxa"/>
            <w:gridSpan w:val="6"/>
          </w:tcPr>
          <w:p w14:paraId="21E3845F" w14:textId="77777777" w:rsidR="003371D7" w:rsidRPr="00E419ED" w:rsidRDefault="003371D7" w:rsidP="003371D7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3371D7" w:rsidRPr="00E419ED" w14:paraId="2641C430" w14:textId="77777777" w:rsidTr="00F41D93">
        <w:tc>
          <w:tcPr>
            <w:tcW w:w="5547" w:type="dxa"/>
            <w:gridSpan w:val="3"/>
          </w:tcPr>
          <w:p w14:paraId="07CAC1B3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9" w:type="dxa"/>
            <w:gridSpan w:val="6"/>
          </w:tcPr>
          <w:p w14:paraId="0875B231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3DF69CDD" w14:textId="77777777" w:rsidTr="00F41D93">
        <w:tc>
          <w:tcPr>
            <w:tcW w:w="11096" w:type="dxa"/>
            <w:gridSpan w:val="9"/>
            <w:shd w:val="clear" w:color="auto" w:fill="D9D9D9" w:themeFill="background1" w:themeFillShade="D9"/>
          </w:tcPr>
          <w:p w14:paraId="44103CBB" w14:textId="77777777" w:rsidR="003371D7" w:rsidRPr="00E419ED" w:rsidRDefault="003371D7" w:rsidP="003371D7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PRÁCTICA(S) DE TRABAJO</w:t>
            </w:r>
          </w:p>
        </w:tc>
      </w:tr>
      <w:tr w:rsidR="003371D7" w:rsidRPr="00E419ED" w14:paraId="67504917" w14:textId="77777777" w:rsidTr="00F41D93">
        <w:tc>
          <w:tcPr>
            <w:tcW w:w="11096" w:type="dxa"/>
            <w:gridSpan w:val="9"/>
            <w:vAlign w:val="center"/>
          </w:tcPr>
          <w:p w14:paraId="38EC9657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PRÁCTICAS MÉDICAS HUMANAS</w:t>
            </w:r>
          </w:p>
        </w:tc>
      </w:tr>
      <w:tr w:rsidR="003371D7" w:rsidRPr="00E419ED" w14:paraId="4DFEF2F3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0E10EE1F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3A8BCAE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Radiología diagnóstica (radiología convencional (fijos y móviles), </w:t>
            </w:r>
            <w:proofErr w:type="spellStart"/>
            <w:r w:rsidRPr="00E419ED">
              <w:rPr>
                <w:rFonts w:ascii="Arial Narrow" w:hAnsi="Arial Narrow"/>
                <w:sz w:val="20"/>
                <w:szCs w:val="20"/>
              </w:rPr>
              <w:t>fluoroscopía</w:t>
            </w:r>
            <w:proofErr w:type="spellEnd"/>
            <w:r w:rsidRPr="00E419ED">
              <w:rPr>
                <w:rFonts w:ascii="Arial Narrow" w:hAnsi="Arial Narrow"/>
                <w:sz w:val="20"/>
                <w:szCs w:val="20"/>
              </w:rPr>
              <w:t xml:space="preserve"> (no intervencionista), mamografía, densitometría ósea y tomografía)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1FF460EE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D374FD7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Radiología intervencionista</w:t>
            </w:r>
          </w:p>
        </w:tc>
      </w:tr>
      <w:tr w:rsidR="003371D7" w:rsidRPr="00E419ED" w14:paraId="253B50F8" w14:textId="77777777" w:rsidTr="00F41D93">
        <w:trPr>
          <w:trHeight w:val="474"/>
        </w:trPr>
        <w:tc>
          <w:tcPr>
            <w:tcW w:w="562" w:type="dxa"/>
            <w:vMerge w:val="restart"/>
            <w:tcBorders>
              <w:right w:val="nil"/>
            </w:tcBorders>
          </w:tcPr>
          <w:p w14:paraId="48BB3A41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vMerge w:val="restart"/>
            <w:tcBorders>
              <w:left w:val="nil"/>
            </w:tcBorders>
          </w:tcPr>
          <w:p w14:paraId="51B6B19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Radioterapia (</w:t>
            </w:r>
            <w:proofErr w:type="spellStart"/>
            <w:r w:rsidRPr="00E419ED">
              <w:rPr>
                <w:rFonts w:ascii="Arial Narrow" w:hAnsi="Arial Narrow"/>
                <w:sz w:val="20"/>
                <w:szCs w:val="20"/>
              </w:rPr>
              <w:t>teleterapia</w:t>
            </w:r>
            <w:proofErr w:type="spellEnd"/>
            <w:r w:rsidRPr="00E419ED">
              <w:rPr>
                <w:rFonts w:ascii="Arial Narrow" w:hAnsi="Arial Narrow"/>
                <w:sz w:val="20"/>
                <w:szCs w:val="20"/>
              </w:rPr>
              <w:t xml:space="preserve"> con fuentes radiactivas, </w:t>
            </w:r>
            <w:proofErr w:type="spellStart"/>
            <w:r w:rsidRPr="00E419ED">
              <w:rPr>
                <w:rFonts w:ascii="Arial Narrow" w:hAnsi="Arial Narrow"/>
                <w:sz w:val="20"/>
                <w:szCs w:val="20"/>
              </w:rPr>
              <w:t>teleterapia</w:t>
            </w:r>
            <w:proofErr w:type="spellEnd"/>
            <w:r w:rsidRPr="00E419ED">
              <w:rPr>
                <w:rFonts w:ascii="Arial Narrow" w:hAnsi="Arial Narrow"/>
                <w:sz w:val="20"/>
                <w:szCs w:val="20"/>
              </w:rPr>
              <w:t xml:space="preserve"> con aceleradores lineales, terapia superficial con rayos X, braquiterapia de alta y media tasa de dosis, braquiterapia de baja tasa de dosis, placas oculares o implantes permanentes)</w:t>
            </w:r>
          </w:p>
        </w:tc>
        <w:tc>
          <w:tcPr>
            <w:tcW w:w="543" w:type="dxa"/>
            <w:gridSpan w:val="2"/>
            <w:tcBorders>
              <w:right w:val="nil"/>
            </w:tcBorders>
          </w:tcPr>
          <w:p w14:paraId="68C8EAB7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EE15308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Medicina nuclear (diagnóstico y terapia)</w:t>
            </w:r>
          </w:p>
        </w:tc>
      </w:tr>
      <w:tr w:rsidR="003371D7" w:rsidRPr="00E419ED" w14:paraId="4C67E5B6" w14:textId="77777777" w:rsidTr="00F41D93">
        <w:trPr>
          <w:trHeight w:val="474"/>
        </w:trPr>
        <w:tc>
          <w:tcPr>
            <w:tcW w:w="562" w:type="dxa"/>
            <w:vMerge/>
            <w:tcBorders>
              <w:right w:val="nil"/>
            </w:tcBorders>
          </w:tcPr>
          <w:p w14:paraId="6F9E05B2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  <w:tcBorders>
              <w:left w:val="nil"/>
            </w:tcBorders>
          </w:tcPr>
          <w:p w14:paraId="1C4D6212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3" w:type="dxa"/>
            <w:gridSpan w:val="2"/>
            <w:tcBorders>
              <w:right w:val="nil"/>
            </w:tcBorders>
          </w:tcPr>
          <w:p w14:paraId="5FB80F4C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332FD0B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Ensayos de radioinmunoanálisis (RIA, laboratorio de hormonas)</w:t>
            </w:r>
          </w:p>
        </w:tc>
      </w:tr>
      <w:tr w:rsidR="003371D7" w:rsidRPr="00E419ED" w14:paraId="728CF5C9" w14:textId="77777777" w:rsidTr="00F41D93">
        <w:tc>
          <w:tcPr>
            <w:tcW w:w="562" w:type="dxa"/>
            <w:tcBorders>
              <w:right w:val="nil"/>
            </w:tcBorders>
          </w:tcPr>
          <w:p w14:paraId="48E4450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78398D3C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Radiodiagnóstico odontológico (tomografía de haz cónico, extraoral (cefalométrico y panorámico))</w:t>
            </w:r>
          </w:p>
        </w:tc>
        <w:tc>
          <w:tcPr>
            <w:tcW w:w="543" w:type="dxa"/>
            <w:gridSpan w:val="2"/>
            <w:tcBorders>
              <w:right w:val="nil"/>
            </w:tcBorders>
          </w:tcPr>
          <w:p w14:paraId="52EC399F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4B6B684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Radiodiagnóstico odontológico (intraoral (fijos, móviles y portátiles))</w:t>
            </w:r>
          </w:p>
        </w:tc>
      </w:tr>
      <w:tr w:rsidR="003371D7" w:rsidRPr="00E419ED" w14:paraId="2BE44818" w14:textId="77777777" w:rsidTr="00F41D93">
        <w:tc>
          <w:tcPr>
            <w:tcW w:w="11096" w:type="dxa"/>
            <w:gridSpan w:val="9"/>
            <w:vAlign w:val="center"/>
          </w:tcPr>
          <w:p w14:paraId="24BE197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PRÁCTICAS VETERINARIAS</w:t>
            </w:r>
          </w:p>
        </w:tc>
      </w:tr>
      <w:tr w:rsidR="003371D7" w:rsidRPr="00E419ED" w14:paraId="57909CB5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6FAE9456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177D9C5C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Radiodiagnóstico veterinario (radiografía convencional (fijos y móviles), </w:t>
            </w:r>
            <w:proofErr w:type="spellStart"/>
            <w:r w:rsidRPr="00E419ED">
              <w:rPr>
                <w:rFonts w:ascii="Arial Narrow" w:hAnsi="Arial Narrow"/>
                <w:sz w:val="20"/>
                <w:szCs w:val="20"/>
              </w:rPr>
              <w:t>fluoroscopía</w:t>
            </w:r>
            <w:proofErr w:type="spellEnd"/>
            <w:r w:rsidRPr="00E419ED">
              <w:rPr>
                <w:rFonts w:ascii="Arial Narrow" w:hAnsi="Arial Narrow"/>
                <w:sz w:val="20"/>
                <w:szCs w:val="20"/>
              </w:rPr>
              <w:t>, tomografía)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48E4254D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377D76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Terapia veterinaria (</w:t>
            </w:r>
            <w:proofErr w:type="spellStart"/>
            <w:r w:rsidRPr="00E419ED">
              <w:rPr>
                <w:rFonts w:ascii="Arial Narrow" w:hAnsi="Arial Narrow"/>
                <w:sz w:val="20"/>
                <w:szCs w:val="20"/>
              </w:rPr>
              <w:t>teleterapia</w:t>
            </w:r>
            <w:proofErr w:type="spellEnd"/>
            <w:r w:rsidRPr="00E419ED">
              <w:rPr>
                <w:rFonts w:ascii="Arial Narrow" w:hAnsi="Arial Narrow"/>
                <w:sz w:val="20"/>
                <w:szCs w:val="20"/>
              </w:rPr>
              <w:t xml:space="preserve"> con aceleradores lineales)</w:t>
            </w:r>
          </w:p>
        </w:tc>
      </w:tr>
      <w:tr w:rsidR="003371D7" w:rsidRPr="00E419ED" w14:paraId="50A8BAA1" w14:textId="77777777" w:rsidTr="00F41D93">
        <w:tc>
          <w:tcPr>
            <w:tcW w:w="11096" w:type="dxa"/>
            <w:gridSpan w:val="9"/>
            <w:vAlign w:val="center"/>
          </w:tcPr>
          <w:p w14:paraId="61D8AE6F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PRÁCTICAS INDUSTRIALES Y DE INVESTIGACIÓN</w:t>
            </w:r>
          </w:p>
        </w:tc>
      </w:tr>
      <w:tr w:rsidR="003371D7" w:rsidRPr="00E419ED" w14:paraId="009C1A40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740C9850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223C2F7F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Producción de radioisótopos (ciclotrón, producción de radioisótopos)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79F6ED7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1101796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 xml:space="preserve">Irradiadores industriales (irradiadores con fuentes radiactivas </w:t>
            </w:r>
            <w:proofErr w:type="spellStart"/>
            <w:r w:rsidRPr="00E57809">
              <w:rPr>
                <w:rFonts w:ascii="Arial Narrow" w:hAnsi="Arial Narrow"/>
                <w:sz w:val="20"/>
                <w:szCs w:val="20"/>
              </w:rPr>
              <w:t>autoblindados</w:t>
            </w:r>
            <w:proofErr w:type="spellEnd"/>
            <w:r w:rsidRPr="00E57809">
              <w:rPr>
                <w:rFonts w:ascii="Arial Narrow" w:hAnsi="Arial Narrow"/>
                <w:sz w:val="20"/>
                <w:szCs w:val="20"/>
              </w:rPr>
              <w:t xml:space="preserve"> y no </w:t>
            </w:r>
            <w:proofErr w:type="spellStart"/>
            <w:r w:rsidRPr="00E57809">
              <w:rPr>
                <w:rFonts w:ascii="Arial Narrow" w:hAnsi="Arial Narrow"/>
                <w:sz w:val="20"/>
                <w:szCs w:val="20"/>
              </w:rPr>
              <w:t>autoblindados</w:t>
            </w:r>
            <w:proofErr w:type="spellEnd"/>
            <w:r w:rsidRPr="00E57809">
              <w:rPr>
                <w:rFonts w:ascii="Arial Narrow" w:hAnsi="Arial Narrow"/>
                <w:sz w:val="20"/>
                <w:szCs w:val="20"/>
              </w:rPr>
              <w:t>)</w:t>
            </w:r>
          </w:p>
        </w:tc>
      </w:tr>
      <w:tr w:rsidR="003371D7" w:rsidRPr="00E419ED" w14:paraId="1B1A8279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7FA7BFF2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617B97A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Aceleradores de partículas (lineales, betatrones) de uso industrial o de investigación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5D76E1D3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34C23FE8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Radiografía industrial con fuentes radiactivas (fijos y móviles)</w:t>
            </w:r>
          </w:p>
        </w:tc>
      </w:tr>
      <w:tr w:rsidR="003371D7" w:rsidRPr="00E419ED" w14:paraId="24FAF706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630C119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610C433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Radiografía industrial con rayos X (fijos y móviles)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2E7C9CD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D9A56A5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Gestión de residuos radiactivos (almacenamiento temporal, acondicionamiento, reciclaje, procesamiento y disposición final de residuos radiactivos)</w:t>
            </w:r>
          </w:p>
        </w:tc>
      </w:tr>
      <w:tr w:rsidR="003371D7" w:rsidRPr="00E419ED" w14:paraId="3816EFAA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4AE3570E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0E8F7E91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 xml:space="preserve">Irradiadores de rayos X, </w:t>
            </w:r>
            <w:proofErr w:type="spellStart"/>
            <w:r w:rsidRPr="00E57809">
              <w:rPr>
                <w:rFonts w:ascii="Arial Narrow" w:hAnsi="Arial Narrow"/>
                <w:sz w:val="20"/>
                <w:szCs w:val="20"/>
              </w:rPr>
              <w:t>autoblindados</w:t>
            </w:r>
            <w:proofErr w:type="spellEnd"/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31F74948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6C3295E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57809">
              <w:rPr>
                <w:rFonts w:ascii="Arial Narrow" w:hAnsi="Arial Narrow"/>
                <w:sz w:val="20"/>
                <w:szCs w:val="20"/>
              </w:rPr>
              <w:t>Perfilaje</w:t>
            </w:r>
            <w:proofErr w:type="spellEnd"/>
            <w:r w:rsidRPr="00E57809">
              <w:rPr>
                <w:rFonts w:ascii="Arial Narrow" w:hAnsi="Arial Narrow"/>
                <w:sz w:val="20"/>
                <w:szCs w:val="20"/>
              </w:rPr>
              <w:t xml:space="preserve"> de pozos</w:t>
            </w:r>
          </w:p>
        </w:tc>
      </w:tr>
      <w:tr w:rsidR="003371D7" w:rsidRPr="00E419ED" w14:paraId="44B7B129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62F5119D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6EB1B176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Medidores industriales con fuentes radiactivas (medidores de densidad y humedad, medidores de humedad, medidores de nivel, medidores de espesor, medidores de densidad, medidores de nivel de carga)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31F1FE9E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2BC1CBE4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Medidores industriales con rayos X (medidores de densidad y humedad, medidores de humedad, medidores de nivel, medidores de espesor, medidores de densidad, medidores de nivel de carga)</w:t>
            </w:r>
          </w:p>
        </w:tc>
      </w:tr>
      <w:tr w:rsidR="003371D7" w:rsidRPr="00E419ED" w14:paraId="7DBD206B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561448BC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63374224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Equipos de rayos X de uso industrial para escaneo, detección o inspección para control de calidad o control de procesos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59F143D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17C50E2A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Equipos de rayos X para control de equipaje, mercancías, paquetería y correspondencia</w:t>
            </w:r>
          </w:p>
        </w:tc>
      </w:tr>
      <w:tr w:rsidR="003371D7" w:rsidRPr="00E419ED" w14:paraId="19595CAE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5B91ADC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7EC52793" w14:textId="77777777" w:rsidR="003371D7" w:rsidRPr="00E57809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Equipos de rayos X de escaneo corporal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6C8C22A4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5719F1AD" w14:textId="77777777" w:rsidR="003371D7" w:rsidRPr="00E57809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57809">
              <w:rPr>
                <w:rFonts w:ascii="Arial Narrow" w:hAnsi="Arial Narrow"/>
                <w:sz w:val="20"/>
                <w:szCs w:val="20"/>
              </w:rPr>
              <w:t>Radiotrazadores</w:t>
            </w:r>
            <w:proofErr w:type="spellEnd"/>
            <w:r w:rsidRPr="00E57809">
              <w:rPr>
                <w:rFonts w:ascii="Arial Narrow" w:hAnsi="Arial Narrow"/>
                <w:sz w:val="20"/>
                <w:szCs w:val="20"/>
              </w:rPr>
              <w:t xml:space="preserve"> (fuentes radiactivas no selladas)</w:t>
            </w:r>
          </w:p>
        </w:tc>
      </w:tr>
      <w:tr w:rsidR="003371D7" w:rsidRPr="00E419ED" w14:paraId="70130BB6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14454918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4111D4F1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Equipos de análisis con rayos X (equipos de fluorescencia de rayos X, difractómetros, analizadores para detección de explosivos o narcóticos, equipos de laboratorio)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6422F65E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2C5265A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Equipos de análisis con fuentes radiactivas de muy baja actividad (equipos de fluorescencia de rayos X, difractómetros, analizadores para detección de explosivos o narcóticos, equipos de laboratorio)</w:t>
            </w:r>
          </w:p>
        </w:tc>
      </w:tr>
      <w:tr w:rsidR="003371D7" w:rsidRPr="00E419ED" w14:paraId="7094B6F6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25B546F8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367069B1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Irradiadores de dosímetros o elementos termoluminiscentes, que utilizan fuentes radiactivas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11937DBA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624AF48D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Irradiadores de dosímetros o elementos termoluminiscentes, que utilizan rayos X</w:t>
            </w:r>
          </w:p>
        </w:tc>
      </w:tr>
      <w:tr w:rsidR="003371D7" w:rsidRPr="00E419ED" w14:paraId="235CA62D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143BF13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5AA233A2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Actividades de investigación con fuentes radiactivas selladas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1BA3A778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05C635C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Calibración de equipos detectores de radiaciones ionizantes con fuentes radiactivas</w:t>
            </w:r>
          </w:p>
        </w:tc>
      </w:tr>
      <w:tr w:rsidR="003371D7" w:rsidRPr="00E419ED" w14:paraId="7CAF35E4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345FD99A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5C2BA6D6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Calibración de equipos detectores de radiaciones ionizantes con rayos X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11AC3AEF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175D987A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Mantenimiento de generadores de radiación</w:t>
            </w:r>
          </w:p>
        </w:tc>
      </w:tr>
      <w:tr w:rsidR="003371D7" w:rsidRPr="00E419ED" w14:paraId="6808AAA6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68B36728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45896922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Mantenimiento de equipos asociados a fuentes radiactivas</w:t>
            </w:r>
          </w:p>
        </w:tc>
        <w:tc>
          <w:tcPr>
            <w:tcW w:w="543" w:type="dxa"/>
            <w:gridSpan w:val="2"/>
            <w:tcBorders>
              <w:bottom w:val="single" w:sz="4" w:space="0" w:color="auto"/>
              <w:right w:val="nil"/>
            </w:tcBorders>
          </w:tcPr>
          <w:p w14:paraId="43932401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tcBorders>
              <w:left w:val="nil"/>
            </w:tcBorders>
          </w:tcPr>
          <w:p w14:paraId="7ED90E5B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Verificación de parámetros de generadores de radiación</w:t>
            </w:r>
          </w:p>
        </w:tc>
      </w:tr>
      <w:tr w:rsidR="003371D7" w:rsidRPr="00E419ED" w14:paraId="5E249526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2F878A3B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7DCED0CC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Pruebas de fuga de fuentes radiactivas selladas</w:t>
            </w:r>
          </w:p>
        </w:tc>
        <w:tc>
          <w:tcPr>
            <w:tcW w:w="543" w:type="dxa"/>
            <w:gridSpan w:val="2"/>
            <w:vMerge w:val="restart"/>
            <w:tcBorders>
              <w:right w:val="nil"/>
            </w:tcBorders>
          </w:tcPr>
          <w:p w14:paraId="022D1A60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06" w:type="dxa"/>
            <w:gridSpan w:val="4"/>
            <w:vMerge w:val="restart"/>
            <w:tcBorders>
              <w:left w:val="nil"/>
            </w:tcBorders>
          </w:tcPr>
          <w:p w14:paraId="17597685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Cambio o trasvase de fuentes radiactivas</w:t>
            </w:r>
          </w:p>
        </w:tc>
      </w:tr>
      <w:tr w:rsidR="003371D7" w:rsidRPr="00E419ED" w14:paraId="46B41AA1" w14:textId="77777777" w:rsidTr="00F41D93">
        <w:tc>
          <w:tcPr>
            <w:tcW w:w="562" w:type="dxa"/>
            <w:tcBorders>
              <w:bottom w:val="single" w:sz="4" w:space="0" w:color="auto"/>
              <w:right w:val="nil"/>
            </w:tcBorders>
          </w:tcPr>
          <w:p w14:paraId="3C7AB290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985" w:type="dxa"/>
            <w:gridSpan w:val="2"/>
            <w:tcBorders>
              <w:left w:val="nil"/>
            </w:tcBorders>
          </w:tcPr>
          <w:p w14:paraId="4A211D65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57809">
              <w:rPr>
                <w:rFonts w:ascii="Arial Narrow" w:hAnsi="Arial Narrow"/>
                <w:sz w:val="20"/>
                <w:szCs w:val="20"/>
              </w:rPr>
              <w:t>Levantamientos radiométricos</w:t>
            </w:r>
          </w:p>
        </w:tc>
        <w:tc>
          <w:tcPr>
            <w:tcW w:w="543" w:type="dxa"/>
            <w:gridSpan w:val="2"/>
            <w:vMerge/>
            <w:tcBorders>
              <w:bottom w:val="single" w:sz="4" w:space="0" w:color="auto"/>
              <w:right w:val="nil"/>
            </w:tcBorders>
          </w:tcPr>
          <w:p w14:paraId="737198C9" w14:textId="77777777" w:rsidR="003371D7" w:rsidRPr="00E419ED" w:rsidRDefault="003371D7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5006" w:type="dxa"/>
            <w:gridSpan w:val="4"/>
            <w:vMerge/>
            <w:tcBorders>
              <w:left w:val="nil"/>
            </w:tcBorders>
          </w:tcPr>
          <w:p w14:paraId="67FF42D7" w14:textId="77777777" w:rsidR="003371D7" w:rsidRPr="00E419ED" w:rsidRDefault="003371D7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577AAA73" w14:textId="77777777" w:rsidTr="00F41D93">
        <w:tc>
          <w:tcPr>
            <w:tcW w:w="11096" w:type="dxa"/>
            <w:gridSpan w:val="9"/>
            <w:shd w:val="clear" w:color="auto" w:fill="D9D9D9" w:themeFill="background1" w:themeFillShade="D9"/>
            <w:vAlign w:val="center"/>
          </w:tcPr>
          <w:p w14:paraId="066E7B3E" w14:textId="77777777" w:rsidR="003371D7" w:rsidRPr="00E419ED" w:rsidRDefault="003371D7" w:rsidP="003371D7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SOLICITANTE</w:t>
            </w:r>
          </w:p>
        </w:tc>
      </w:tr>
      <w:tr w:rsidR="003371D7" w:rsidRPr="00E419ED" w14:paraId="5CD30C72" w14:textId="77777777" w:rsidTr="00F41D93">
        <w:tc>
          <w:tcPr>
            <w:tcW w:w="11096" w:type="dxa"/>
            <w:gridSpan w:val="9"/>
            <w:tcBorders>
              <w:bottom w:val="nil"/>
            </w:tcBorders>
          </w:tcPr>
          <w:p w14:paraId="17E9EF12" w14:textId="77777777" w:rsidR="003371D7" w:rsidRPr="00E419ED" w:rsidRDefault="003371D7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04855198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997F5B6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5B9F127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69653B2F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6B9C67FE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6A4E6705" w14:textId="77777777" w:rsidR="003371D7" w:rsidRPr="00E419ED" w:rsidRDefault="003371D7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371D7" w:rsidRPr="00E419ED" w14:paraId="0F6827F9" w14:textId="77777777" w:rsidTr="00F41D93">
        <w:tc>
          <w:tcPr>
            <w:tcW w:w="7505" w:type="dxa"/>
            <w:gridSpan w:val="7"/>
            <w:tcBorders>
              <w:top w:val="nil"/>
              <w:right w:val="nil"/>
            </w:tcBorders>
            <w:vAlign w:val="center"/>
          </w:tcPr>
          <w:p w14:paraId="27916541" w14:textId="77777777" w:rsidR="003371D7" w:rsidRPr="00E419ED" w:rsidRDefault="003371D7" w:rsidP="00F41D93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solicitante: _____________________________________________</w:t>
            </w:r>
          </w:p>
        </w:tc>
        <w:tc>
          <w:tcPr>
            <w:tcW w:w="3591" w:type="dxa"/>
            <w:gridSpan w:val="2"/>
            <w:tcBorders>
              <w:top w:val="nil"/>
              <w:left w:val="nil"/>
            </w:tcBorders>
            <w:vAlign w:val="center"/>
          </w:tcPr>
          <w:p w14:paraId="0FE6416A" w14:textId="77777777" w:rsidR="003371D7" w:rsidRPr="00E419ED" w:rsidRDefault="003371D7" w:rsidP="00F41D93">
            <w:pPr>
              <w:spacing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46A6DFC6" w14:textId="77777777" w:rsidR="00907445" w:rsidRDefault="00907445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907445" w:rsidSect="002629B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3" w15:restartNumberingAfterBreak="0">
    <w:nsid w:val="0ED52B83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16E2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7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565E24F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7"/>
  </w:num>
  <w:num w:numId="2" w16cid:durableId="1505584014">
    <w:abstractNumId w:val="4"/>
  </w:num>
  <w:num w:numId="3" w16cid:durableId="1896426152">
    <w:abstractNumId w:val="6"/>
  </w:num>
  <w:num w:numId="4" w16cid:durableId="1130129417">
    <w:abstractNumId w:val="9"/>
  </w:num>
  <w:num w:numId="5" w16cid:durableId="2084520683">
    <w:abstractNumId w:val="2"/>
  </w:num>
  <w:num w:numId="6" w16cid:durableId="16837031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62923868">
    <w:abstractNumId w:val="8"/>
  </w:num>
  <w:num w:numId="10" w16cid:durableId="344484552">
    <w:abstractNumId w:val="3"/>
  </w:num>
  <w:num w:numId="11" w16cid:durableId="42796655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15"/>
    <w:rsid w:val="00153515"/>
    <w:rsid w:val="002629BE"/>
    <w:rsid w:val="003371D7"/>
    <w:rsid w:val="00345D2F"/>
    <w:rsid w:val="003F40DB"/>
    <w:rsid w:val="004F7838"/>
    <w:rsid w:val="0053736B"/>
    <w:rsid w:val="007B521B"/>
    <w:rsid w:val="00907445"/>
    <w:rsid w:val="0095099B"/>
    <w:rsid w:val="00C43B77"/>
    <w:rsid w:val="00D13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DCC2"/>
  <w15:chartTrackingRefBased/>
  <w15:docId w15:val="{B4996236-94C4-4E2F-B326-056366486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51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3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53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3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53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153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153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153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153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153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3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15351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15351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15351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15351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15351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15351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153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153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153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153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3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351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15351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351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3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351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351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15351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15351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15351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1535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15351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1535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15351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15351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53515"/>
    <w:rPr>
      <w:color w:val="808080"/>
    </w:rPr>
  </w:style>
  <w:style w:type="table" w:styleId="Tablaconcuadrcula">
    <w:name w:val="Table Grid"/>
    <w:basedOn w:val="Tablanormal"/>
    <w:uiPriority w:val="59"/>
    <w:rsid w:val="0015351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1535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153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15351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15351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15351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15351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153515"/>
    <w:rPr>
      <w:color w:val="808080"/>
    </w:rPr>
  </w:style>
  <w:style w:type="paragraph" w:styleId="Encabezado">
    <w:name w:val="header"/>
    <w:basedOn w:val="Normal"/>
    <w:link w:val="Encabezado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15351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15351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15351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153515"/>
    <w:rPr>
      <w:rFonts w:cs="Times New Roman"/>
      <w:b/>
      <w:bCs/>
    </w:rPr>
  </w:style>
  <w:style w:type="paragraph" w:styleId="TDC1">
    <w:name w:val="toc 1"/>
    <w:basedOn w:val="Normal"/>
    <w:next w:val="Normal"/>
    <w:rsid w:val="0015351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15351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15351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15351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15351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15351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15351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15351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15351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15351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5351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15351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15351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15351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15351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153515"/>
    <w:rPr>
      <w:rFonts w:eastAsia="MS Mincho"/>
      <w:lang w:val="en-GB"/>
    </w:rPr>
  </w:style>
  <w:style w:type="paragraph" w:customStyle="1" w:styleId="AuthorPageDate">
    <w:name w:val="Author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15351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5351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15351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153515"/>
    <w:rPr>
      <w:rFonts w:eastAsia="MS Mincho"/>
      <w:sz w:val="16"/>
      <w:lang w:val="en-GB"/>
    </w:rPr>
  </w:style>
  <w:style w:type="paragraph" w:customStyle="1" w:styleId="NormalText">
    <w:name w:val="Normal Text"/>
    <w:rsid w:val="0015351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153515"/>
    <w:rPr>
      <w:rFonts w:ascii="Times New Roman" w:hAnsi="Times New Roman"/>
      <w:sz w:val="24"/>
    </w:rPr>
  </w:style>
  <w:style w:type="paragraph" w:customStyle="1" w:styleId="-PAGE-">
    <w:name w:val="- PAGE -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15351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15351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15351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15351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15351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15351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15351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15351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15351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15351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15351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15351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15351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15351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15351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153515"/>
    <w:rPr>
      <w:b/>
    </w:rPr>
  </w:style>
  <w:style w:type="paragraph" w:customStyle="1" w:styleId="zyxLogo">
    <w:name w:val="zyxLogo"/>
    <w:basedOn w:val="Normal"/>
    <w:rsid w:val="0015351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15351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15351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15351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15351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15351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15351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15351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15351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15351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15351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15351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15351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15351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15351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15351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15351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15351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15351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15351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15351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15351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15351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15351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15351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15351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15351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15351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15351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15351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15351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15351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15351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15351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15351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15351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15351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15351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15351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15351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15351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15351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15351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15351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15351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15351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15351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15351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15351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15351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15351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15351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15351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15351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15351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15351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15351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15351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15351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15351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15351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15351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15351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15351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15351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15351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15351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153515"/>
    <w:rPr>
      <w:color w:val="1F497D"/>
      <w:sz w:val="24"/>
      <w:lang w:val="en-US"/>
    </w:rPr>
  </w:style>
  <w:style w:type="paragraph" w:customStyle="1" w:styleId="a0">
    <w:name w:val="???? ??"/>
    <w:basedOn w:val="Normal"/>
    <w:rsid w:val="0015351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15351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15351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153515"/>
    <w:rPr>
      <w:rFonts w:cs="Times New Roman"/>
      <w:vertAlign w:val="superscript"/>
    </w:rPr>
  </w:style>
  <w:style w:type="character" w:customStyle="1" w:styleId="CharCharChar">
    <w:name w:val="Char Char Char"/>
    <w:rsid w:val="00153515"/>
    <w:rPr>
      <w:sz w:val="24"/>
      <w:lang w:val="en-GB"/>
    </w:rPr>
  </w:style>
  <w:style w:type="character" w:customStyle="1" w:styleId="SSbodytextChar">
    <w:name w:val="SSbodytext Char"/>
    <w:rsid w:val="0015351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153515"/>
    <w:rPr>
      <w:b/>
      <w:sz w:val="24"/>
      <w:lang w:val="en-US"/>
    </w:rPr>
  </w:style>
  <w:style w:type="character" w:customStyle="1" w:styleId="ln">
    <w:name w:val="ln"/>
    <w:rsid w:val="0015351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153515"/>
    <w:rPr>
      <w:rFonts w:ascii="Times New Roman" w:hAnsi="Times New Roman"/>
      <w:sz w:val="22"/>
    </w:rPr>
  </w:style>
  <w:style w:type="character" w:customStyle="1" w:styleId="Subterm">
    <w:name w:val="Subterm"/>
    <w:rsid w:val="0015351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153515"/>
    <w:rPr>
      <w:b/>
    </w:rPr>
  </w:style>
  <w:style w:type="character" w:customStyle="1" w:styleId="FontStyle125">
    <w:name w:val="Font Style125"/>
    <w:rsid w:val="00153515"/>
    <w:rPr>
      <w:rFonts w:ascii="Times New Roman" w:hAnsi="Times New Roman"/>
      <w:sz w:val="20"/>
    </w:rPr>
  </w:style>
  <w:style w:type="character" w:customStyle="1" w:styleId="FontStyle126">
    <w:name w:val="Font Style126"/>
    <w:rsid w:val="0015351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15351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15351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15351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15351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15351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15351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15351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15351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15351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153515"/>
    <w:rPr>
      <w:color w:val="0000FF"/>
    </w:rPr>
  </w:style>
  <w:style w:type="character" w:customStyle="1" w:styleId="tw4winPopup">
    <w:name w:val="tw4winPopup"/>
    <w:rsid w:val="0015351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15351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15351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15351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15351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153515"/>
    <w:rPr>
      <w:rFonts w:cs="Times New Roman"/>
      <w:i/>
    </w:rPr>
  </w:style>
  <w:style w:type="character" w:customStyle="1" w:styleId="StyleBold">
    <w:name w:val="Style Bold"/>
    <w:rsid w:val="0015351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15351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15351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15351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15351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15351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153515"/>
    <w:rPr>
      <w:b/>
      <w:sz w:val="24"/>
      <w:lang w:val="en-US" w:eastAsia="en-US"/>
    </w:rPr>
  </w:style>
  <w:style w:type="character" w:customStyle="1" w:styleId="11pt0">
    <w:name w:val="Стиль 11 pt"/>
    <w:rsid w:val="0015351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15351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15351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15351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15351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15351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15351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15351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15351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15351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5351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15351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15351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15351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15351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15351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15351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15351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153515"/>
  </w:style>
  <w:style w:type="paragraph" w:customStyle="1" w:styleId="BodyTextIndent1">
    <w:name w:val="Body Text Indent1"/>
    <w:basedOn w:val="Textoindependienteprimerasangra"/>
    <w:next w:val="Textoindependienteprimerasangra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15351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153515"/>
    <w:rPr>
      <w:sz w:val="22"/>
      <w:lang w:eastAsia="en-US"/>
    </w:rPr>
  </w:style>
  <w:style w:type="paragraph" w:styleId="Textodebloque">
    <w:name w:val="Block Text"/>
    <w:basedOn w:val="Normal"/>
    <w:rsid w:val="0015351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15351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15351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15351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15351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15351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15351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15351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15351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153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15351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15351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53515"/>
  </w:style>
  <w:style w:type="character" w:customStyle="1" w:styleId="ui-provider">
    <w:name w:val="ui-provider"/>
    <w:basedOn w:val="Fuentedeprrafopredeter"/>
    <w:rsid w:val="00153515"/>
  </w:style>
  <w:style w:type="paragraph" w:styleId="Revisin">
    <w:name w:val="Revision"/>
    <w:hidden/>
    <w:uiPriority w:val="99"/>
    <w:semiHidden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153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722</Words>
  <Characters>3973</Characters>
  <Application>Microsoft Office Word</Application>
  <DocSecurity>0</DocSecurity>
  <Lines>33</Lines>
  <Paragraphs>9</Paragraphs>
  <ScaleCrop>false</ScaleCrop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8</cp:revision>
  <dcterms:created xsi:type="dcterms:W3CDTF">2024-01-17T13:15:00Z</dcterms:created>
  <dcterms:modified xsi:type="dcterms:W3CDTF">2024-08-20T21:26:00Z</dcterms:modified>
</cp:coreProperties>
</file>