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EFB83D" w14:textId="77777777" w:rsidR="00FF4146" w:rsidRPr="009714B1" w:rsidRDefault="00FF4146" w:rsidP="00FF4146">
      <w:pPr>
        <w:spacing w:line="360" w:lineRule="auto"/>
        <w:jc w:val="center"/>
        <w:rPr>
          <w:rFonts w:ascii="Times New Roman" w:hAnsi="Times New Roman" w:cs="Times New Roman"/>
          <w:b/>
          <w:sz w:val="24"/>
          <w:szCs w:val="24"/>
        </w:rPr>
      </w:pPr>
      <w:r w:rsidRPr="009714B1">
        <w:rPr>
          <w:rFonts w:ascii="Times New Roman" w:hAnsi="Times New Roman" w:cs="Times New Roman"/>
          <w:b/>
          <w:sz w:val="24"/>
          <w:szCs w:val="24"/>
        </w:rPr>
        <w:t>ANEXO VII</w:t>
      </w:r>
    </w:p>
    <w:p w14:paraId="637BA631" w14:textId="77777777" w:rsidR="00FF4146" w:rsidRPr="009714B1" w:rsidRDefault="00FF4146" w:rsidP="00FF4146">
      <w:pPr>
        <w:pStyle w:val="paragraph"/>
        <w:spacing w:before="0" w:beforeAutospacing="0" w:after="0" w:afterAutospacing="0" w:line="360" w:lineRule="auto"/>
        <w:jc w:val="center"/>
        <w:textAlignment w:val="baseline"/>
        <w:rPr>
          <w:b/>
          <w:bCs/>
        </w:rPr>
      </w:pPr>
      <w:r w:rsidRPr="009714B1">
        <w:rPr>
          <w:rStyle w:val="normaltextrun"/>
          <w:b/>
          <w:bCs/>
        </w:rPr>
        <w:t>Lineamientos sobre el protocolo de seguridad</w:t>
      </w:r>
    </w:p>
    <w:p w14:paraId="19A3A22F"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3591ACA2" w14:textId="77777777" w:rsidR="00FF4146" w:rsidRPr="009714B1" w:rsidRDefault="00FF4146" w:rsidP="00FF4146">
      <w:pPr>
        <w:pStyle w:val="paragraph"/>
        <w:spacing w:before="0" w:beforeAutospacing="0" w:after="0" w:afterAutospacing="0" w:line="360" w:lineRule="auto"/>
        <w:jc w:val="both"/>
        <w:textAlignment w:val="baseline"/>
        <w:rPr>
          <w:rStyle w:val="eop"/>
        </w:rPr>
      </w:pPr>
      <w:r w:rsidRPr="009714B1">
        <w:rPr>
          <w:rStyle w:val="normaltextrun"/>
        </w:rPr>
        <w:t>Los solicitantes de la licencia para implementar las condiciones y criterios mínimos de seguridad deben:</w:t>
      </w:r>
      <w:r w:rsidRPr="009714B1">
        <w:rPr>
          <w:rStyle w:val="eop"/>
        </w:rPr>
        <w:t>  </w:t>
      </w:r>
    </w:p>
    <w:p w14:paraId="3098883D" w14:textId="77777777" w:rsidR="00FF4146" w:rsidRPr="009714B1" w:rsidRDefault="00FF4146" w:rsidP="00FF4146">
      <w:pPr>
        <w:pStyle w:val="paragraph"/>
        <w:spacing w:before="0" w:beforeAutospacing="0" w:after="0" w:afterAutospacing="0" w:line="360" w:lineRule="auto"/>
        <w:jc w:val="both"/>
        <w:textAlignment w:val="baseline"/>
      </w:pPr>
    </w:p>
    <w:p w14:paraId="66AF4747" w14:textId="77777777" w:rsidR="00FF4146" w:rsidRPr="009714B1" w:rsidRDefault="00FF4146" w:rsidP="00FF4146">
      <w:pPr>
        <w:pStyle w:val="paragraph"/>
        <w:numPr>
          <w:ilvl w:val="0"/>
          <w:numId w:val="1"/>
        </w:numPr>
        <w:spacing w:before="0" w:beforeAutospacing="0" w:after="0" w:afterAutospacing="0" w:line="360" w:lineRule="auto"/>
        <w:ind w:left="1080" w:firstLine="0"/>
        <w:jc w:val="both"/>
        <w:textAlignment w:val="baseline"/>
      </w:pPr>
      <w:r w:rsidRPr="009714B1">
        <w:rPr>
          <w:rStyle w:val="normaltextrun"/>
        </w:rPr>
        <w:t>Elaborar un plan de seguridad integral.</w:t>
      </w:r>
      <w:r w:rsidRPr="009714B1">
        <w:rPr>
          <w:rStyle w:val="eop"/>
        </w:rPr>
        <w:t> </w:t>
      </w:r>
    </w:p>
    <w:p w14:paraId="6D4E54B1" w14:textId="77777777" w:rsidR="00FF4146" w:rsidRPr="009714B1" w:rsidRDefault="00FF4146" w:rsidP="00FF4146">
      <w:pPr>
        <w:pStyle w:val="paragraph"/>
        <w:numPr>
          <w:ilvl w:val="0"/>
          <w:numId w:val="1"/>
        </w:numPr>
        <w:spacing w:before="0" w:beforeAutospacing="0" w:after="0" w:afterAutospacing="0" w:line="360" w:lineRule="auto"/>
        <w:ind w:left="1080" w:firstLine="0"/>
        <w:jc w:val="both"/>
        <w:textAlignment w:val="baseline"/>
      </w:pPr>
      <w:r w:rsidRPr="009714B1">
        <w:rPr>
          <w:rStyle w:val="normaltextrun"/>
        </w:rPr>
        <w:t>Designar a la persona que cumple el rol de responsable de control de riesgos</w:t>
      </w:r>
      <w:r w:rsidRPr="009714B1">
        <w:rPr>
          <w:rStyle w:val="eop"/>
        </w:rPr>
        <w:t>.</w:t>
      </w:r>
    </w:p>
    <w:p w14:paraId="71140BB3" w14:textId="77777777" w:rsidR="00FF4146" w:rsidRPr="009714B1" w:rsidRDefault="00FF4146" w:rsidP="00FF4146">
      <w:pPr>
        <w:pStyle w:val="paragraph"/>
        <w:numPr>
          <w:ilvl w:val="0"/>
          <w:numId w:val="2"/>
        </w:numPr>
        <w:spacing w:before="0" w:beforeAutospacing="0" w:after="0" w:afterAutospacing="0" w:line="360" w:lineRule="auto"/>
        <w:ind w:left="1418" w:hanging="338"/>
        <w:jc w:val="both"/>
        <w:textAlignment w:val="baseline"/>
      </w:pPr>
      <w:r w:rsidRPr="009714B1">
        <w:rPr>
          <w:rStyle w:val="normaltextrun"/>
        </w:rPr>
        <w:t>Implementar un sistema que permita el registro y control de las actividades de las operaciones internas.</w:t>
      </w:r>
      <w:r w:rsidRPr="009714B1">
        <w:rPr>
          <w:rStyle w:val="eop"/>
        </w:rPr>
        <w:t> </w:t>
      </w:r>
    </w:p>
    <w:p w14:paraId="2911C68B"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29FA875B"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El plan de seguridad integral debe contener el análisis de riesgo, tanto de la seguridad física y operaciones, como del recurso humano y logístico. Debe contener:</w:t>
      </w:r>
      <w:r w:rsidRPr="009714B1">
        <w:rPr>
          <w:rStyle w:val="eop"/>
        </w:rPr>
        <w:t> </w:t>
      </w:r>
    </w:p>
    <w:p w14:paraId="0B278521"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062AF904" w14:textId="77777777" w:rsidR="00FF4146" w:rsidRPr="009714B1" w:rsidRDefault="00FF4146" w:rsidP="00FF4146">
      <w:pPr>
        <w:pStyle w:val="paragraph"/>
        <w:numPr>
          <w:ilvl w:val="0"/>
          <w:numId w:val="3"/>
        </w:numPr>
        <w:spacing w:before="0" w:beforeAutospacing="0" w:after="0" w:afterAutospacing="0" w:line="360" w:lineRule="auto"/>
        <w:ind w:left="1080" w:firstLine="0"/>
        <w:jc w:val="both"/>
        <w:textAlignment w:val="baseline"/>
        <w:rPr>
          <w:rStyle w:val="eop"/>
        </w:rPr>
      </w:pPr>
      <w:r w:rsidRPr="009714B1">
        <w:rPr>
          <w:rStyle w:val="normaltextrun"/>
        </w:rPr>
        <w:t>Diagnóstico: que establezca las variables de vulnerabilidad y probabilidad de un evento y todas sus consecuencias (identificación, evaluación y mitigación de riesgos)</w:t>
      </w:r>
      <w:r w:rsidRPr="009714B1">
        <w:rPr>
          <w:rStyle w:val="eop"/>
        </w:rPr>
        <w:t> </w:t>
      </w:r>
    </w:p>
    <w:p w14:paraId="399FC082" w14:textId="77777777" w:rsidR="00FF4146" w:rsidRPr="009714B1" w:rsidRDefault="00FF4146" w:rsidP="00FF4146">
      <w:pPr>
        <w:pStyle w:val="paragraph"/>
        <w:spacing w:before="0" w:beforeAutospacing="0" w:after="0" w:afterAutospacing="0" w:line="360" w:lineRule="auto"/>
        <w:ind w:left="1080"/>
        <w:jc w:val="both"/>
        <w:textAlignment w:val="baseline"/>
      </w:pPr>
    </w:p>
    <w:p w14:paraId="40A8FB97" w14:textId="77777777" w:rsidR="00FF4146" w:rsidRPr="009714B1" w:rsidRDefault="00FF4146" w:rsidP="00FF4146">
      <w:pPr>
        <w:pStyle w:val="paragraph"/>
        <w:numPr>
          <w:ilvl w:val="0"/>
          <w:numId w:val="4"/>
        </w:numPr>
        <w:spacing w:before="0" w:beforeAutospacing="0" w:after="0" w:afterAutospacing="0" w:line="360" w:lineRule="auto"/>
        <w:ind w:left="1080" w:firstLine="0"/>
        <w:jc w:val="both"/>
        <w:textAlignment w:val="baseline"/>
      </w:pPr>
      <w:r w:rsidRPr="009714B1">
        <w:rPr>
          <w:rStyle w:val="normaltextrun"/>
        </w:rPr>
        <w:t>Diseño: Las acciones y estrategias objetivas que permitan evidenciar la efectividad (eficiencia y eficacia) de los mecanismos de control de riesgos.</w:t>
      </w:r>
      <w:r w:rsidRPr="009714B1">
        <w:rPr>
          <w:rStyle w:val="eop"/>
        </w:rPr>
        <w:t> </w:t>
      </w:r>
    </w:p>
    <w:p w14:paraId="2DC8AAD2"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064E0166" w14:textId="77777777" w:rsidR="00FF4146" w:rsidRPr="009714B1" w:rsidRDefault="00FF4146" w:rsidP="00FF4146">
      <w:pPr>
        <w:pStyle w:val="paragraph"/>
        <w:numPr>
          <w:ilvl w:val="0"/>
          <w:numId w:val="5"/>
        </w:numPr>
        <w:spacing w:before="0" w:beforeAutospacing="0" w:after="0" w:afterAutospacing="0" w:line="360" w:lineRule="auto"/>
        <w:ind w:left="1080" w:firstLine="0"/>
        <w:jc w:val="both"/>
        <w:textAlignment w:val="baseline"/>
      </w:pPr>
      <w:r w:rsidRPr="009714B1">
        <w:rPr>
          <w:rStyle w:val="normaltextrun"/>
        </w:rPr>
        <w:t>Seguimiento y evaluación: debe incluir las acciones y responsables que permitan una evaluación y monitoreo continuo.</w:t>
      </w:r>
      <w:r w:rsidRPr="009714B1">
        <w:rPr>
          <w:rStyle w:val="eop"/>
        </w:rPr>
        <w:t> </w:t>
      </w:r>
    </w:p>
    <w:p w14:paraId="799867FD"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66DA4F1E"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El diseño del plan de seguridad integral y la evaluación de riesgos debe estar vinculado al tipo de licencia a solicitar. </w:t>
      </w:r>
      <w:r w:rsidRPr="009714B1">
        <w:rPr>
          <w:rStyle w:val="eop"/>
        </w:rPr>
        <w:t> </w:t>
      </w:r>
    </w:p>
    <w:p w14:paraId="601A15A0"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63BC9242" w14:textId="77777777" w:rsidR="00FF4146" w:rsidRPr="009714B1" w:rsidRDefault="00FF4146" w:rsidP="00FF4146">
      <w:pPr>
        <w:pStyle w:val="paragraph"/>
        <w:spacing w:before="0" w:beforeAutospacing="0" w:after="0" w:afterAutospacing="0" w:line="360" w:lineRule="auto"/>
        <w:jc w:val="both"/>
        <w:textAlignment w:val="baseline"/>
        <w:rPr>
          <w:rStyle w:val="normaltextrun"/>
        </w:rPr>
      </w:pPr>
      <w:r w:rsidRPr="009714B1">
        <w:rPr>
          <w:rStyle w:val="normaltextrun"/>
          <w:b/>
          <w:bCs/>
        </w:rPr>
        <w:t>Cumplimiento del protocolo de seguridad</w:t>
      </w:r>
      <w:r w:rsidRPr="009714B1">
        <w:rPr>
          <w:rStyle w:val="normaltextrun"/>
        </w:rPr>
        <w:t xml:space="preserve"> </w:t>
      </w:r>
    </w:p>
    <w:p w14:paraId="5443E6D6"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El titular de la licencia debe designar a la persona responsable del control de riesgos y debe asegurar los recursos necesarios que permitan el adecuado funcionamiento operativo del protocolo de seguridad y sus componentes. </w:t>
      </w:r>
      <w:r w:rsidRPr="009714B1">
        <w:rPr>
          <w:rStyle w:val="eop"/>
        </w:rPr>
        <w:t> </w:t>
      </w:r>
    </w:p>
    <w:p w14:paraId="4BFB790E"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lastRenderedPageBreak/>
        <w:t> </w:t>
      </w:r>
    </w:p>
    <w:p w14:paraId="095FFBB6" w14:textId="77777777" w:rsidR="00FF4146" w:rsidRPr="009714B1" w:rsidRDefault="00FF4146" w:rsidP="00FF4146">
      <w:pPr>
        <w:pStyle w:val="paragraph"/>
        <w:spacing w:before="0" w:beforeAutospacing="0" w:after="0" w:afterAutospacing="0" w:line="360" w:lineRule="auto"/>
        <w:jc w:val="both"/>
        <w:textAlignment w:val="baseline"/>
        <w:rPr>
          <w:rStyle w:val="eop"/>
        </w:rPr>
      </w:pPr>
      <w:r w:rsidRPr="009714B1">
        <w:rPr>
          <w:rStyle w:val="normaltextrun"/>
        </w:rPr>
        <w:t>El responsable de control de riesgos tiene la obligación de velar por la aplicación, ejecución, cumplimiento y mejora continua del protocolo de seguridad y sus componentes.</w:t>
      </w:r>
      <w:r w:rsidRPr="009714B1">
        <w:rPr>
          <w:rStyle w:val="eop"/>
        </w:rPr>
        <w:t> </w:t>
      </w:r>
    </w:p>
    <w:p w14:paraId="42481EA1" w14:textId="77777777" w:rsidR="00FF4146" w:rsidRPr="009714B1" w:rsidRDefault="00FF4146" w:rsidP="00FF4146">
      <w:pPr>
        <w:pStyle w:val="paragraph"/>
        <w:spacing w:before="0" w:beforeAutospacing="0" w:after="0" w:afterAutospacing="0" w:line="360" w:lineRule="auto"/>
        <w:jc w:val="both"/>
        <w:textAlignment w:val="baseline"/>
      </w:pPr>
    </w:p>
    <w:p w14:paraId="63CBD217"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b/>
          <w:bCs/>
        </w:rPr>
        <w:t>Sistema de registro y control de las actividades de las operaciones internas:</w:t>
      </w:r>
      <w:r w:rsidRPr="009714B1">
        <w:rPr>
          <w:rStyle w:val="eop"/>
        </w:rPr>
        <w:t> </w:t>
      </w:r>
    </w:p>
    <w:p w14:paraId="1D47A0C3" w14:textId="77777777" w:rsidR="00FF4146" w:rsidRPr="009714B1" w:rsidRDefault="00FF4146" w:rsidP="00FF4146">
      <w:pPr>
        <w:pStyle w:val="paragraph"/>
        <w:spacing w:before="0" w:beforeAutospacing="0" w:after="0" w:afterAutospacing="0" w:line="360" w:lineRule="auto"/>
        <w:jc w:val="both"/>
        <w:textAlignment w:val="baseline"/>
      </w:pPr>
    </w:p>
    <w:p w14:paraId="5FEF1B99"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Deberán implementarse, como mínimo, las siguientes medidas de acuerdo con las áreas destinadas al desarrollo de las actividades de la licencia, previo al inicio de estas:</w:t>
      </w:r>
      <w:r w:rsidRPr="009714B1">
        <w:rPr>
          <w:rStyle w:val="eop"/>
        </w:rPr>
        <w:t> </w:t>
      </w:r>
    </w:p>
    <w:p w14:paraId="7302B6B6"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4A28672B" w14:textId="77777777" w:rsidR="00FF4146" w:rsidRPr="009714B1" w:rsidRDefault="00FF4146" w:rsidP="00FF4146">
      <w:pPr>
        <w:pStyle w:val="paragraph"/>
        <w:numPr>
          <w:ilvl w:val="0"/>
          <w:numId w:val="6"/>
        </w:numPr>
        <w:spacing w:before="0" w:beforeAutospacing="0" w:after="0" w:afterAutospacing="0" w:line="360" w:lineRule="auto"/>
        <w:ind w:left="1080" w:firstLine="0"/>
        <w:jc w:val="both"/>
        <w:textAlignment w:val="baseline"/>
      </w:pPr>
      <w:r w:rsidRPr="009714B1">
        <w:rPr>
          <w:rStyle w:val="normaltextrun"/>
        </w:rPr>
        <w:t>Se debe garantizar la integridad de las instalaciones y que exista una barrera física para impedir el acceso a personas no autorizadas por el licenciatario. Las barreras físicas con altura superior a dos (2) metros y estructura que obstruya el acceso a intrusos.</w:t>
      </w:r>
      <w:r w:rsidRPr="009714B1">
        <w:rPr>
          <w:rStyle w:val="eop"/>
        </w:rPr>
        <w:t> </w:t>
      </w:r>
    </w:p>
    <w:p w14:paraId="0B0AAAA0"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334072F9" w14:textId="77777777" w:rsidR="00FF4146" w:rsidRPr="009714B1" w:rsidRDefault="00FF4146" w:rsidP="00FF4146">
      <w:pPr>
        <w:pStyle w:val="paragraph"/>
        <w:numPr>
          <w:ilvl w:val="0"/>
          <w:numId w:val="7"/>
        </w:numPr>
        <w:spacing w:before="0" w:beforeAutospacing="0" w:after="0" w:afterAutospacing="0" w:line="360" w:lineRule="auto"/>
        <w:ind w:left="1080" w:firstLine="0"/>
        <w:jc w:val="both"/>
        <w:textAlignment w:val="baseline"/>
      </w:pPr>
      <w:r w:rsidRPr="009714B1">
        <w:rPr>
          <w:rStyle w:val="normaltextrun"/>
        </w:rPr>
        <w:t>Sistema de alerta y alarma sobre el área perimetral que permita disuadir a posibles intrusos, detectar el intento de ruptura o destrucción de las barreras físicas y reaccionar a tiempo frente a la ocurrencia del hecho.</w:t>
      </w:r>
      <w:r w:rsidRPr="009714B1">
        <w:rPr>
          <w:rStyle w:val="eop"/>
        </w:rPr>
        <w:t> </w:t>
      </w:r>
    </w:p>
    <w:p w14:paraId="4A8792CC"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4E177BDE" w14:textId="77777777" w:rsidR="00FF4146" w:rsidRPr="009714B1" w:rsidRDefault="00FF4146" w:rsidP="00FF4146">
      <w:pPr>
        <w:pStyle w:val="paragraph"/>
        <w:numPr>
          <w:ilvl w:val="0"/>
          <w:numId w:val="8"/>
        </w:numPr>
        <w:spacing w:before="0" w:beforeAutospacing="0" w:after="0" w:afterAutospacing="0" w:line="360" w:lineRule="auto"/>
        <w:ind w:left="1080" w:firstLine="0"/>
        <w:jc w:val="both"/>
        <w:textAlignment w:val="baseline"/>
      </w:pPr>
      <w:r w:rsidRPr="009714B1">
        <w:rPr>
          <w:rStyle w:val="normaltextrun"/>
        </w:rPr>
        <w:t>Ubicación de un único punto de acceso para ingreso y salida de vehículos y otro para ingreso y salida personas, dichos puntos deberán estar ubicados de forma adyacente y únicamente por estos puntos podrá movilizarse cualquier tipo de material. Lo anterior, a excepción de las salidas de emergencia que deberán utilizarse solo en casos excepcionales definidos en el protocolo.</w:t>
      </w:r>
      <w:r w:rsidRPr="009714B1">
        <w:rPr>
          <w:rStyle w:val="eop"/>
        </w:rPr>
        <w:t> </w:t>
      </w:r>
    </w:p>
    <w:p w14:paraId="75F7D2BB"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3F5C3D08"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pPr>
      <w:r w:rsidRPr="009714B1">
        <w:rPr>
          <w:rStyle w:val="normaltextrun"/>
        </w:rPr>
        <w:t>Señalización de áreas de cultivo, áreas de almacenamiento, áreas de fabricación de derivados, salidas de emergencia, punto de acceso peatonal y vehicular, áreas restringidas y demás avisos relacionados con la seguridad del área perimetral e interna de acuerdo con las actividades propias de la licencia. Debe haber señales externas e internas que muestren que el acceso no autorizado está prohibido. </w:t>
      </w:r>
      <w:r w:rsidRPr="009714B1">
        <w:rPr>
          <w:rStyle w:val="eop"/>
        </w:rPr>
        <w:t> </w:t>
      </w:r>
    </w:p>
    <w:p w14:paraId="509E215D" w14:textId="77777777" w:rsidR="00FF4146" w:rsidRPr="009714B1" w:rsidRDefault="00FF4146" w:rsidP="00FF4146">
      <w:pPr>
        <w:pStyle w:val="paragraph"/>
        <w:spacing w:before="0" w:beforeAutospacing="0" w:after="0" w:afterAutospacing="0" w:line="360" w:lineRule="auto"/>
        <w:ind w:left="720"/>
        <w:jc w:val="both"/>
        <w:textAlignment w:val="baseline"/>
      </w:pPr>
    </w:p>
    <w:p w14:paraId="5D72D53C"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lastRenderedPageBreak/>
        <w:t>Vigilancia permanente.  </w:t>
      </w:r>
    </w:p>
    <w:p w14:paraId="196B4095"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4299492E"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Las estructuras de los edificios deben ser construidas usando materiales que resistan la entrada forzada y deben estar aseguradas con dispositivos de cierre. Todas las puertas y ventanas deben estar en condiciones adecuadas para permitir el cierre de las áreas e impedir el acceso a personas sin autorización. </w:t>
      </w:r>
    </w:p>
    <w:p w14:paraId="0D993445"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4976E447"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Todas las aperturas, ductos y conductos de paso mecánico/eléctricos deben estar protegidos con material de seguridad. </w:t>
      </w:r>
    </w:p>
    <w:p w14:paraId="71204DE2"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7F58CBFC"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La infraestructura destinada al almacenamiento de semillas, grano, cannabis y demás productos provenientes de cultivares psicoactivos, así como derivados psicoactivos de cannabis deberá estar construida en materiales resistentes a rupturas o daños mecánicos. </w:t>
      </w:r>
      <w:r w:rsidRPr="009714B1">
        <w:rPr>
          <w:rStyle w:val="normaltextrun"/>
        </w:rPr>
        <w:tab/>
      </w:r>
    </w:p>
    <w:p w14:paraId="0C96908A"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0733B9B4"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Las zonas de almacenamiento de las cosechas para producción, así como de los derivados producidos deben estar en áreas de acceso exclusivo con control y registro. </w:t>
      </w:r>
    </w:p>
    <w:p w14:paraId="6667F160"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3CA3D88D"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Cámaras de video ubicadas en el punto de acceso, dentro de las instalaciones donde se desarrollen las actividades autorizadas en la licencia y puntos estratégicos en las áreas circundantes, las cuales deben operar todos los días, las veinticuatro horas. </w:t>
      </w:r>
    </w:p>
    <w:p w14:paraId="74B7698B"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3B58EEE9"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t>Monitoreo y manejo de las imágenes y grabaciones transmitidas por las cámaras de video. Los registros de grabación de las cámaras de video cuando haya movimiento en zonas donde se tenga material proveniente de la planta de cannabis se deberán conservar mínimo por treinta (30) días calendario y, en caso de hurto o perdida, se deberán conservar mínimo por cinco (5) años. </w:t>
      </w:r>
    </w:p>
    <w:p w14:paraId="5DD22C65"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62FE1108" w14:textId="77777777" w:rsidR="00FF4146" w:rsidRPr="009714B1" w:rsidRDefault="00FF4146" w:rsidP="00FF4146">
      <w:pPr>
        <w:pStyle w:val="paragraph"/>
        <w:numPr>
          <w:ilvl w:val="0"/>
          <w:numId w:val="9"/>
        </w:numPr>
        <w:spacing w:before="0" w:beforeAutospacing="0" w:after="0" w:afterAutospacing="0" w:line="360" w:lineRule="auto"/>
        <w:ind w:left="1080" w:firstLine="0"/>
        <w:jc w:val="both"/>
        <w:textAlignment w:val="baseline"/>
        <w:rPr>
          <w:rStyle w:val="normaltextrun"/>
        </w:rPr>
      </w:pPr>
      <w:r w:rsidRPr="009714B1">
        <w:rPr>
          <w:rStyle w:val="normaltextrun"/>
        </w:rPr>
        <w:lastRenderedPageBreak/>
        <w:t>Plan de respuesta en caso de interrupción de energía eléctrica, que posea fuentes auxiliares para asegurar la disponibilidad permanente de energía eléctrica en cualquier circunstancia.  </w:t>
      </w:r>
    </w:p>
    <w:p w14:paraId="47E040CA" w14:textId="77777777" w:rsidR="00FF4146" w:rsidRPr="009714B1" w:rsidRDefault="00FF4146" w:rsidP="00FF4146">
      <w:pPr>
        <w:pStyle w:val="paragraph"/>
        <w:spacing w:before="0" w:beforeAutospacing="0" w:after="0" w:afterAutospacing="0" w:line="360" w:lineRule="auto"/>
        <w:jc w:val="both"/>
        <w:textAlignment w:val="baseline"/>
        <w:rPr>
          <w:rStyle w:val="normaltextrun"/>
        </w:rPr>
      </w:pPr>
    </w:p>
    <w:p w14:paraId="012259E8" w14:textId="77777777" w:rsidR="00FF4146" w:rsidRPr="009714B1" w:rsidRDefault="00FF4146" w:rsidP="00FF4146">
      <w:pPr>
        <w:pStyle w:val="paragraph"/>
        <w:numPr>
          <w:ilvl w:val="0"/>
          <w:numId w:val="10"/>
        </w:numPr>
        <w:spacing w:before="0" w:beforeAutospacing="0" w:after="0" w:afterAutospacing="0" w:line="360" w:lineRule="auto"/>
        <w:ind w:left="1080" w:firstLine="0"/>
        <w:jc w:val="both"/>
        <w:textAlignment w:val="baseline"/>
      </w:pPr>
      <w:r w:rsidRPr="009714B1">
        <w:rPr>
          <w:rStyle w:val="normaltextrun"/>
        </w:rPr>
        <w:t>Procedimiento para informar a las autoridades de control para el seguimiento de aquellas actividades sospechosas o inusuales de las que tengan conocimiento. En caso de hurto o pérdida, el procedimiento se deberá atender lo señalado en el artículo 27 de este Reglamento y se deberán determinar medidas preventivas para asegurar que el hurto o la pérdida no vuelva a ocurrir.</w:t>
      </w:r>
      <w:r w:rsidRPr="009714B1">
        <w:rPr>
          <w:rStyle w:val="eop"/>
        </w:rPr>
        <w:t> </w:t>
      </w:r>
    </w:p>
    <w:p w14:paraId="1DDFC890"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2D1E0765" w14:textId="77777777" w:rsidR="00FF4146" w:rsidRPr="009714B1" w:rsidRDefault="00FF4146" w:rsidP="00FF4146">
      <w:pPr>
        <w:pStyle w:val="paragraph"/>
        <w:numPr>
          <w:ilvl w:val="0"/>
          <w:numId w:val="11"/>
        </w:numPr>
        <w:spacing w:before="0" w:beforeAutospacing="0" w:after="0" w:afterAutospacing="0" w:line="360" w:lineRule="auto"/>
        <w:ind w:left="1080" w:firstLine="0"/>
        <w:jc w:val="both"/>
        <w:textAlignment w:val="baseline"/>
      </w:pPr>
      <w:r w:rsidRPr="009714B1">
        <w:rPr>
          <w:rStyle w:val="normaltextrun"/>
        </w:rPr>
        <w:t>Los registros de hurto o pérdida y los informes de investigación deberán mantenerse en formato digitalizado o electrónico por un tiempo de cinco (5) años.</w:t>
      </w:r>
      <w:r w:rsidRPr="009714B1">
        <w:rPr>
          <w:rStyle w:val="eop"/>
        </w:rPr>
        <w:t> </w:t>
      </w:r>
    </w:p>
    <w:p w14:paraId="740E6CD1"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68717C2E" w14:textId="77777777" w:rsidR="00FF4146" w:rsidRPr="009714B1" w:rsidRDefault="00FF4146" w:rsidP="00FF4146">
      <w:pPr>
        <w:pStyle w:val="paragraph"/>
        <w:numPr>
          <w:ilvl w:val="0"/>
          <w:numId w:val="12"/>
        </w:numPr>
        <w:spacing w:before="0" w:beforeAutospacing="0" w:after="0" w:afterAutospacing="0" w:line="360" w:lineRule="auto"/>
        <w:ind w:left="1080" w:firstLine="0"/>
        <w:jc w:val="both"/>
        <w:textAlignment w:val="baseline"/>
      </w:pPr>
      <w:r w:rsidRPr="009714B1">
        <w:rPr>
          <w:rStyle w:val="normaltextrun"/>
        </w:rPr>
        <w:t>Procedimiento para autorización de ingreso y salida de trabajadores, contratistas y visitantes en el punto de acceso. Los visitantes deben estar acompañados al menos por un funcionario mientras están dentro de las áreas licenciadas. </w:t>
      </w:r>
      <w:r w:rsidRPr="009714B1">
        <w:rPr>
          <w:rStyle w:val="eop"/>
        </w:rPr>
        <w:t> </w:t>
      </w:r>
    </w:p>
    <w:p w14:paraId="64B5E8AB"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31ABE0E8" w14:textId="77777777" w:rsidR="00FF4146" w:rsidRPr="009714B1" w:rsidRDefault="00FF4146" w:rsidP="00FF4146">
      <w:pPr>
        <w:pStyle w:val="paragraph"/>
        <w:numPr>
          <w:ilvl w:val="0"/>
          <w:numId w:val="13"/>
        </w:numPr>
        <w:spacing w:before="0" w:beforeAutospacing="0" w:after="0" w:afterAutospacing="0" w:line="360" w:lineRule="auto"/>
        <w:ind w:left="1080" w:firstLine="0"/>
        <w:jc w:val="both"/>
        <w:textAlignment w:val="baseline"/>
      </w:pPr>
      <w:r w:rsidRPr="009714B1">
        <w:rPr>
          <w:rStyle w:val="normaltextrun"/>
        </w:rPr>
        <w:t>Registro de todas las personas que ingresan o egresan a las áreas de cultivo, producción y/o fabricación.</w:t>
      </w:r>
      <w:r w:rsidRPr="009714B1">
        <w:rPr>
          <w:rStyle w:val="eop"/>
        </w:rPr>
        <w:t> </w:t>
      </w:r>
    </w:p>
    <w:p w14:paraId="29DFF6A1"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100549DF" w14:textId="77777777" w:rsidR="00FF4146" w:rsidRPr="009714B1" w:rsidRDefault="00FF4146" w:rsidP="00FF4146">
      <w:pPr>
        <w:pStyle w:val="paragraph"/>
        <w:numPr>
          <w:ilvl w:val="0"/>
          <w:numId w:val="14"/>
        </w:numPr>
        <w:spacing w:before="0" w:beforeAutospacing="0" w:after="0" w:afterAutospacing="0" w:line="360" w:lineRule="auto"/>
        <w:ind w:left="1080" w:firstLine="0"/>
        <w:jc w:val="both"/>
        <w:textAlignment w:val="baseline"/>
      </w:pPr>
      <w:r w:rsidRPr="009714B1">
        <w:rPr>
          <w:rStyle w:val="normaltextrun"/>
          <w:lang w:val="es-MX"/>
        </w:rPr>
        <w:t>Registro del ingreso y egreso de vehículos, activos operacionales, materias primas y en general todo tipo de bienes.</w:t>
      </w:r>
      <w:r w:rsidRPr="009714B1">
        <w:rPr>
          <w:rStyle w:val="eop"/>
        </w:rPr>
        <w:t> </w:t>
      </w:r>
    </w:p>
    <w:p w14:paraId="35EF9926"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43D315EE" w14:textId="77777777" w:rsidR="00FF4146" w:rsidRPr="009714B1" w:rsidRDefault="00FF4146" w:rsidP="00FF4146">
      <w:pPr>
        <w:pStyle w:val="paragraph"/>
        <w:numPr>
          <w:ilvl w:val="0"/>
          <w:numId w:val="15"/>
        </w:numPr>
        <w:spacing w:before="0" w:beforeAutospacing="0" w:after="0" w:afterAutospacing="0" w:line="360" w:lineRule="auto"/>
        <w:ind w:left="1080" w:firstLine="0"/>
        <w:jc w:val="both"/>
        <w:textAlignment w:val="baseline"/>
      </w:pPr>
      <w:r w:rsidRPr="009714B1">
        <w:rPr>
          <w:rStyle w:val="normaltextrun"/>
          <w:lang w:val="es-MX"/>
        </w:rPr>
        <w:t>El impedimento de acceso a personas no autorizadas.</w:t>
      </w:r>
      <w:r w:rsidRPr="009714B1">
        <w:rPr>
          <w:rStyle w:val="eop"/>
        </w:rPr>
        <w:t> </w:t>
      </w:r>
    </w:p>
    <w:p w14:paraId="13FD1E1C"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7078D90F" w14:textId="77777777" w:rsidR="00FF4146" w:rsidRPr="009714B1" w:rsidRDefault="00FF4146" w:rsidP="00FF4146">
      <w:pPr>
        <w:pStyle w:val="paragraph"/>
        <w:numPr>
          <w:ilvl w:val="0"/>
          <w:numId w:val="16"/>
        </w:numPr>
        <w:spacing w:before="0" w:beforeAutospacing="0" w:after="0" w:afterAutospacing="0" w:line="360" w:lineRule="auto"/>
        <w:ind w:left="1080" w:firstLine="0"/>
        <w:jc w:val="both"/>
        <w:textAlignment w:val="baseline"/>
      </w:pPr>
      <w:r w:rsidRPr="009714B1">
        <w:rPr>
          <w:rStyle w:val="normaltextrun"/>
        </w:rPr>
        <w:t>Identificación visible para directivos, visitantes, contratistas y trabajadores encargados de efectuar operaciones en áreas de cultivo, de almacenamiento o de fabricación de derivados psicoactivos de cannabis.</w:t>
      </w:r>
      <w:r w:rsidRPr="009714B1">
        <w:rPr>
          <w:rStyle w:val="eop"/>
        </w:rPr>
        <w:t> </w:t>
      </w:r>
    </w:p>
    <w:p w14:paraId="672BF9D3"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1D1C0AB7" w14:textId="77777777" w:rsidR="00FF4146" w:rsidRPr="009714B1" w:rsidRDefault="00FF4146" w:rsidP="00FF4146">
      <w:pPr>
        <w:pStyle w:val="paragraph"/>
        <w:numPr>
          <w:ilvl w:val="0"/>
          <w:numId w:val="16"/>
        </w:numPr>
        <w:spacing w:before="0" w:beforeAutospacing="0" w:after="0" w:afterAutospacing="0" w:line="360" w:lineRule="auto"/>
        <w:ind w:left="1080" w:firstLine="0"/>
        <w:jc w:val="both"/>
        <w:textAlignment w:val="baseline"/>
        <w:rPr>
          <w:rStyle w:val="normaltextrun"/>
        </w:rPr>
      </w:pPr>
      <w:r w:rsidRPr="009714B1">
        <w:rPr>
          <w:rStyle w:val="normaltextrun"/>
        </w:rPr>
        <w:lastRenderedPageBreak/>
        <w:t>Medidas de restricción y sistema para autorización e ingreso a instalaciones en las cuales se realicen las actividades propias de la licencia, por ejemplo, instalación de tecnología para el control de acceso biométrico al personal autorizado a las áreas de cultivo, producción y/o fabricación, implementación de controles apropiados para la expedición de llaves o códigos de acceso restringido. </w:t>
      </w:r>
    </w:p>
    <w:p w14:paraId="57D3DA02" w14:textId="77777777" w:rsidR="00FF4146" w:rsidRPr="009714B1" w:rsidRDefault="00FF4146" w:rsidP="00FF4146">
      <w:pPr>
        <w:pStyle w:val="paragraph"/>
        <w:spacing w:before="0" w:beforeAutospacing="0" w:after="0" w:afterAutospacing="0" w:line="360" w:lineRule="auto"/>
        <w:jc w:val="both"/>
        <w:textAlignment w:val="baseline"/>
        <w:rPr>
          <w:rStyle w:val="normaltextrun"/>
        </w:rPr>
      </w:pPr>
    </w:p>
    <w:p w14:paraId="755F5C29" w14:textId="77777777" w:rsidR="00FF4146" w:rsidRPr="009714B1" w:rsidRDefault="00FF4146" w:rsidP="00FF4146">
      <w:pPr>
        <w:pStyle w:val="paragraph"/>
        <w:numPr>
          <w:ilvl w:val="0"/>
          <w:numId w:val="17"/>
        </w:numPr>
        <w:spacing w:before="0" w:beforeAutospacing="0" w:after="0" w:afterAutospacing="0" w:line="360" w:lineRule="auto"/>
        <w:ind w:left="1080" w:firstLine="0"/>
        <w:jc w:val="both"/>
        <w:textAlignment w:val="baseline"/>
      </w:pPr>
      <w:r w:rsidRPr="009714B1">
        <w:rPr>
          <w:rStyle w:val="normaltextrun"/>
        </w:rPr>
        <w:t>Las personas que realicen las actividades de vigilancia o custodia deberán estar preparadas para reaccionar de manera efectiva ante cualquier detección de acceso no autorizado o ante la presentación de incidentes de seguridad. Este personal deberá levantar actas de cada suceso, indicando el lugar, hora, fecha, personal presente en las instalaciones, hechos y medidas adoptadas. Así mismo,</w:t>
      </w:r>
      <w:r w:rsidRPr="009714B1">
        <w:rPr>
          <w:rStyle w:val="eop"/>
        </w:rPr>
        <w:t xml:space="preserve"> dichas</w:t>
      </w:r>
      <w:r w:rsidRPr="009714B1">
        <w:rPr>
          <w:rStyle w:val="normaltextrun"/>
        </w:rPr>
        <w:t xml:space="preserve"> actas deberán consignarse en un registro de sucesos inusuales, los cuales deberán ser guardados por un periodo no menor a 5 años.</w:t>
      </w:r>
      <w:r w:rsidRPr="009714B1">
        <w:rPr>
          <w:rStyle w:val="eop"/>
        </w:rPr>
        <w:t> </w:t>
      </w:r>
    </w:p>
    <w:p w14:paraId="665F7E23"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7876FE9F" w14:textId="77777777" w:rsidR="00FF4146" w:rsidRPr="009714B1" w:rsidRDefault="00FF4146" w:rsidP="00FF4146">
      <w:pPr>
        <w:pStyle w:val="paragraph"/>
        <w:numPr>
          <w:ilvl w:val="0"/>
          <w:numId w:val="18"/>
        </w:numPr>
        <w:spacing w:before="0" w:beforeAutospacing="0" w:after="0" w:afterAutospacing="0" w:line="360" w:lineRule="auto"/>
        <w:ind w:left="1080" w:firstLine="0"/>
        <w:jc w:val="both"/>
        <w:textAlignment w:val="baseline"/>
      </w:pPr>
      <w:r w:rsidRPr="009714B1">
        <w:rPr>
          <w:rStyle w:val="normaltextrun"/>
        </w:rPr>
        <w:t>Auditoría anual interna o externa para verificar el buen funcionamiento de las herramientas y equipos, así como la implementación de las medidas descritas en los procedimientos internos, las medidas preventivas como mantenimiento de equipos y programa de capacitación, y el plan de mejora que permita la aplicación de acciones correctivas o de mejora sobre el protocolo de seguridad.</w:t>
      </w:r>
      <w:r w:rsidRPr="009714B1">
        <w:rPr>
          <w:rStyle w:val="eop"/>
        </w:rPr>
        <w:t> </w:t>
      </w:r>
    </w:p>
    <w:p w14:paraId="081307E9" w14:textId="77777777" w:rsidR="00FF4146" w:rsidRPr="009714B1" w:rsidRDefault="00FF4146" w:rsidP="00FF4146">
      <w:pPr>
        <w:pStyle w:val="paragraph"/>
        <w:spacing w:before="0" w:beforeAutospacing="0" w:after="0" w:afterAutospacing="0" w:line="360" w:lineRule="auto"/>
        <w:jc w:val="both"/>
        <w:textAlignment w:val="baseline"/>
        <w:rPr>
          <w:rStyle w:val="normaltextrun"/>
          <w:b/>
          <w:bCs/>
        </w:rPr>
      </w:pPr>
    </w:p>
    <w:p w14:paraId="5D2329B8" w14:textId="77777777" w:rsidR="00FF4146" w:rsidRPr="009714B1" w:rsidRDefault="00FF4146" w:rsidP="00FF4146">
      <w:pPr>
        <w:pStyle w:val="paragraph"/>
        <w:spacing w:before="0" w:beforeAutospacing="0" w:after="0" w:afterAutospacing="0" w:line="360" w:lineRule="auto"/>
        <w:jc w:val="both"/>
        <w:textAlignment w:val="baseline"/>
        <w:rPr>
          <w:rStyle w:val="normaltextrun"/>
        </w:rPr>
      </w:pPr>
      <w:r w:rsidRPr="009714B1">
        <w:rPr>
          <w:rStyle w:val="normaltextrun"/>
          <w:b/>
          <w:bCs/>
        </w:rPr>
        <w:t>Protocolo de transporte.</w:t>
      </w:r>
      <w:r w:rsidRPr="009714B1">
        <w:rPr>
          <w:rStyle w:val="normaltextrun"/>
        </w:rPr>
        <w:t xml:space="preserve"> </w:t>
      </w:r>
    </w:p>
    <w:p w14:paraId="29045AE7" w14:textId="77777777" w:rsidR="00FF4146" w:rsidRPr="009714B1" w:rsidRDefault="00FF4146" w:rsidP="00FF4146">
      <w:pPr>
        <w:pBdr>
          <w:top w:val="nil"/>
          <w:left w:val="nil"/>
          <w:bottom w:val="nil"/>
          <w:right w:val="nil"/>
          <w:between w:val="nil"/>
        </w:pBdr>
        <w:spacing w:line="360" w:lineRule="auto"/>
        <w:jc w:val="both"/>
        <w:rPr>
          <w:rStyle w:val="normaltextrun"/>
          <w:rFonts w:ascii="Times New Roman" w:hAnsi="Times New Roman" w:cs="Times New Roman"/>
          <w:sz w:val="24"/>
          <w:szCs w:val="24"/>
        </w:rPr>
      </w:pPr>
    </w:p>
    <w:p w14:paraId="27200857" w14:textId="77777777" w:rsidR="00FF4146" w:rsidRPr="009714B1" w:rsidRDefault="00FF4146" w:rsidP="00FF4146">
      <w:pPr>
        <w:pBdr>
          <w:top w:val="nil"/>
          <w:left w:val="nil"/>
          <w:bottom w:val="nil"/>
          <w:right w:val="nil"/>
          <w:between w:val="nil"/>
        </w:pBdr>
        <w:spacing w:line="360" w:lineRule="auto"/>
        <w:jc w:val="both"/>
        <w:rPr>
          <w:rFonts w:ascii="Times New Roman" w:hAnsi="Times New Roman" w:cs="Times New Roman"/>
          <w:sz w:val="24"/>
          <w:szCs w:val="24"/>
        </w:rPr>
      </w:pPr>
      <w:r w:rsidRPr="009714B1">
        <w:rPr>
          <w:rStyle w:val="normaltextrun"/>
          <w:rFonts w:ascii="Times New Roman" w:hAnsi="Times New Roman" w:cs="Times New Roman"/>
          <w:sz w:val="24"/>
          <w:szCs w:val="24"/>
        </w:rPr>
        <w:t>Los solicitantes de licencia, incluyendo los solicitantes en calidad de pequeños y medianos cultivadores y productores de cannabis psicoactivo, como parte del protocolo de seguridad deberán implementar un protocolo de seguridad de transporte. </w:t>
      </w:r>
      <w:r w:rsidRPr="009714B1">
        <w:rPr>
          <w:rStyle w:val="eop"/>
          <w:rFonts w:ascii="Times New Roman" w:hAnsi="Times New Roman" w:cs="Times New Roman"/>
          <w:sz w:val="24"/>
          <w:szCs w:val="24"/>
        </w:rPr>
        <w:t> </w:t>
      </w:r>
    </w:p>
    <w:p w14:paraId="12ECC2D5"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Este protocolo de transporte deberá cumplir los siguientes lineamientos:</w:t>
      </w:r>
      <w:r w:rsidRPr="009714B1">
        <w:rPr>
          <w:rStyle w:val="eop"/>
        </w:rPr>
        <w:t> </w:t>
      </w:r>
    </w:p>
    <w:p w14:paraId="1FFB14F6"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7E5FE1F4" w14:textId="77777777" w:rsidR="00FF4146" w:rsidRPr="009714B1" w:rsidRDefault="00FF4146" w:rsidP="00FF4146">
      <w:pPr>
        <w:pStyle w:val="paragraph"/>
        <w:numPr>
          <w:ilvl w:val="0"/>
          <w:numId w:val="19"/>
        </w:numPr>
        <w:spacing w:before="0" w:beforeAutospacing="0" w:after="0" w:afterAutospacing="0" w:line="360" w:lineRule="auto"/>
        <w:ind w:left="1080" w:firstLine="0"/>
        <w:jc w:val="both"/>
        <w:textAlignment w:val="baseline"/>
        <w:rPr>
          <w:rStyle w:val="eop"/>
        </w:rPr>
      </w:pPr>
      <w:r w:rsidRPr="009714B1">
        <w:rPr>
          <w:rStyle w:val="normaltextrun"/>
        </w:rPr>
        <w:t>Descripción del procedimiento de transporte que incluya:</w:t>
      </w:r>
      <w:r w:rsidRPr="009714B1">
        <w:rPr>
          <w:rStyle w:val="eop"/>
        </w:rPr>
        <w:t> </w:t>
      </w:r>
    </w:p>
    <w:p w14:paraId="3F6C3D82" w14:textId="77777777" w:rsidR="00FF4146" w:rsidRPr="009714B1" w:rsidRDefault="00FF4146" w:rsidP="00FF4146">
      <w:pPr>
        <w:pStyle w:val="paragraph"/>
        <w:spacing w:before="0" w:beforeAutospacing="0" w:after="0" w:afterAutospacing="0" w:line="360" w:lineRule="auto"/>
        <w:ind w:left="1080"/>
        <w:jc w:val="both"/>
        <w:textAlignment w:val="baseline"/>
      </w:pPr>
    </w:p>
    <w:p w14:paraId="36808569" w14:textId="77777777" w:rsidR="00FF4146" w:rsidRPr="009714B1" w:rsidRDefault="00FF4146" w:rsidP="00FF4146">
      <w:pPr>
        <w:pStyle w:val="paragraph"/>
        <w:numPr>
          <w:ilvl w:val="1"/>
          <w:numId w:val="19"/>
        </w:numPr>
        <w:spacing w:before="0" w:beforeAutospacing="0" w:after="0" w:afterAutospacing="0" w:line="360" w:lineRule="auto"/>
        <w:jc w:val="both"/>
        <w:textAlignment w:val="baseline"/>
        <w:rPr>
          <w:rStyle w:val="eop"/>
        </w:rPr>
      </w:pPr>
      <w:r w:rsidRPr="009714B1">
        <w:rPr>
          <w:rStyle w:val="normaltextrun"/>
        </w:rPr>
        <w:t>Proceso de despacho de la mercancía en lugar de salida.</w:t>
      </w:r>
      <w:r w:rsidRPr="009714B1">
        <w:rPr>
          <w:rStyle w:val="eop"/>
        </w:rPr>
        <w:t> </w:t>
      </w:r>
    </w:p>
    <w:p w14:paraId="7B8AD72C" w14:textId="77777777" w:rsidR="00FF4146" w:rsidRPr="009714B1" w:rsidRDefault="00FF4146" w:rsidP="00FF4146">
      <w:pPr>
        <w:pStyle w:val="paragraph"/>
        <w:numPr>
          <w:ilvl w:val="1"/>
          <w:numId w:val="19"/>
        </w:numPr>
        <w:spacing w:before="0" w:beforeAutospacing="0" w:after="0" w:afterAutospacing="0" w:line="360" w:lineRule="auto"/>
        <w:jc w:val="both"/>
        <w:textAlignment w:val="baseline"/>
      </w:pPr>
      <w:r w:rsidRPr="009714B1">
        <w:rPr>
          <w:rStyle w:val="normaltextrun"/>
        </w:rPr>
        <w:lastRenderedPageBreak/>
        <w:t>Proceso durante el transporte donde se indiquen las condiciones de seguridad, monitoreo, empaque, embalaje e identificación de la mercancía transportada.</w:t>
      </w:r>
    </w:p>
    <w:p w14:paraId="186D9E82" w14:textId="77777777" w:rsidR="00FF4146" w:rsidRPr="009714B1" w:rsidRDefault="00FF4146" w:rsidP="00FF4146">
      <w:pPr>
        <w:pStyle w:val="paragraph"/>
        <w:numPr>
          <w:ilvl w:val="1"/>
          <w:numId w:val="19"/>
        </w:numPr>
        <w:spacing w:before="0" w:beforeAutospacing="0" w:after="0" w:afterAutospacing="0" w:line="360" w:lineRule="auto"/>
        <w:jc w:val="both"/>
        <w:textAlignment w:val="baseline"/>
      </w:pPr>
      <w:r w:rsidRPr="009714B1">
        <w:rPr>
          <w:rStyle w:val="normaltextrun"/>
        </w:rPr>
        <w:t>Proceso de entrega de la mercancía en lugar de destino.</w:t>
      </w:r>
      <w:r w:rsidRPr="009714B1">
        <w:rPr>
          <w:rStyle w:val="eop"/>
        </w:rPr>
        <w:t> </w:t>
      </w:r>
    </w:p>
    <w:p w14:paraId="4066ADE1" w14:textId="77777777" w:rsidR="00FF4146" w:rsidRPr="009714B1" w:rsidRDefault="00FF4146" w:rsidP="00FF4146">
      <w:pPr>
        <w:pStyle w:val="paragraph"/>
        <w:spacing w:before="0" w:beforeAutospacing="0" w:after="0" w:afterAutospacing="0" w:line="360" w:lineRule="auto"/>
        <w:ind w:left="1080"/>
        <w:jc w:val="both"/>
        <w:textAlignment w:val="baseline"/>
      </w:pPr>
      <w:r w:rsidRPr="009714B1">
        <w:rPr>
          <w:rStyle w:val="eop"/>
        </w:rPr>
        <w:t> </w:t>
      </w:r>
    </w:p>
    <w:p w14:paraId="3E29639C" w14:textId="77777777" w:rsidR="00FF4146" w:rsidRPr="009714B1" w:rsidRDefault="00FF4146" w:rsidP="00FF4146">
      <w:pPr>
        <w:pStyle w:val="paragraph"/>
        <w:numPr>
          <w:ilvl w:val="0"/>
          <w:numId w:val="20"/>
        </w:numPr>
        <w:spacing w:before="0" w:beforeAutospacing="0" w:after="0" w:afterAutospacing="0" w:line="360" w:lineRule="auto"/>
        <w:ind w:left="1080" w:firstLine="0"/>
        <w:jc w:val="both"/>
        <w:textAlignment w:val="baseline"/>
      </w:pPr>
      <w:r w:rsidRPr="009714B1">
        <w:rPr>
          <w:rStyle w:val="normaltextrun"/>
        </w:rPr>
        <w:t>Descripción de los mecanismos de reacción ante hurto, pérdida o intrusión, análisis y corrección de desviaciones del proceso.</w:t>
      </w:r>
      <w:r w:rsidRPr="009714B1">
        <w:rPr>
          <w:rStyle w:val="eop"/>
        </w:rPr>
        <w:t> </w:t>
      </w:r>
    </w:p>
    <w:p w14:paraId="54DF2D77" w14:textId="77777777" w:rsidR="00FF4146" w:rsidRPr="009714B1" w:rsidRDefault="00FF4146" w:rsidP="00FF4146">
      <w:pPr>
        <w:pStyle w:val="paragraph"/>
        <w:spacing w:before="0" w:beforeAutospacing="0" w:after="0" w:afterAutospacing="0" w:line="360" w:lineRule="auto"/>
        <w:jc w:val="both"/>
        <w:textAlignment w:val="baseline"/>
        <w:rPr>
          <w:rStyle w:val="eop"/>
        </w:rPr>
      </w:pPr>
    </w:p>
    <w:p w14:paraId="10E00740"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normaltextrun"/>
        </w:rPr>
        <w:t>Entrega y recepción de la mercancía. Los titulares de licencia deberán implementar las siguientes medidas:</w:t>
      </w:r>
      <w:r w:rsidRPr="009714B1">
        <w:rPr>
          <w:rStyle w:val="eop"/>
        </w:rPr>
        <w:t> </w:t>
      </w:r>
    </w:p>
    <w:p w14:paraId="7D82CDA1"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1E17A036"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rPr>
          <w:rStyle w:val="normaltextrun"/>
        </w:rPr>
      </w:pPr>
      <w:r w:rsidRPr="009714B1">
        <w:rPr>
          <w:rStyle w:val="normaltextrun"/>
        </w:rPr>
        <w:t>La mercancía debe estar identificada con los datos del remitente y del destinatario y deberá contener nombres, direcciones y teléfonos de contacto, así como indicación del tipo de mercancía transportada.</w:t>
      </w:r>
    </w:p>
    <w:p w14:paraId="0B6A01E0" w14:textId="77777777" w:rsidR="00FF4146" w:rsidRPr="009714B1" w:rsidRDefault="00FF4146" w:rsidP="00FF4146">
      <w:pPr>
        <w:pStyle w:val="paragraph"/>
        <w:spacing w:before="0" w:beforeAutospacing="0" w:after="0" w:afterAutospacing="0" w:line="360" w:lineRule="auto"/>
        <w:ind w:left="1080"/>
        <w:jc w:val="both"/>
        <w:textAlignment w:val="baseline"/>
        <w:rPr>
          <w:rStyle w:val="normaltextrun"/>
        </w:rPr>
      </w:pPr>
    </w:p>
    <w:p w14:paraId="7CD6A212"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pPr>
      <w:r w:rsidRPr="009714B1">
        <w:rPr>
          <w:rStyle w:val="normaltextrun"/>
        </w:rPr>
        <w:t>La mercancía deberá ser pesada o contabilizada antes de su carga al vehículo y deberá llevarse un registro interno de salidas que contenga como mínimo: fecha, hora, destino, producto, cantidad, unidad de medida e identificación del destinatario.</w:t>
      </w:r>
      <w:r w:rsidRPr="009714B1">
        <w:rPr>
          <w:rStyle w:val="eop"/>
        </w:rPr>
        <w:t> </w:t>
      </w:r>
    </w:p>
    <w:p w14:paraId="5114997A" w14:textId="77777777" w:rsidR="00FF4146" w:rsidRPr="009714B1" w:rsidRDefault="00FF4146" w:rsidP="00FF4146">
      <w:pPr>
        <w:pStyle w:val="paragraph"/>
        <w:spacing w:before="0" w:beforeAutospacing="0" w:after="0" w:afterAutospacing="0" w:line="360" w:lineRule="auto"/>
        <w:ind w:left="720"/>
        <w:jc w:val="both"/>
        <w:textAlignment w:val="baseline"/>
      </w:pPr>
      <w:r w:rsidRPr="009714B1">
        <w:rPr>
          <w:rStyle w:val="eop"/>
        </w:rPr>
        <w:t> </w:t>
      </w:r>
    </w:p>
    <w:p w14:paraId="1E50D0CA"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rPr>
          <w:rStyle w:val="normaltextrun"/>
        </w:rPr>
      </w:pPr>
      <w:r w:rsidRPr="009714B1">
        <w:rPr>
          <w:rStyle w:val="normaltextrun"/>
        </w:rPr>
        <w:t>La entrega de la mercancía al transportador deberá ser efectuada únicamente por personas autorizadas por el titular de la licencia y deberá existir un documento donde conste la entrega al transportador, asimismo, se debe registrar los datos del medio de transporte que traslada la mercancía, los datos del producto transportado, origen, destino, empresa de transporte, fecha, chofer/es y destinatario/s.</w:t>
      </w:r>
    </w:p>
    <w:p w14:paraId="1D668557"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rPr>
          <w:rStyle w:val="normaltextrun"/>
        </w:rPr>
      </w:pPr>
      <w:r w:rsidRPr="009714B1">
        <w:rPr>
          <w:rStyle w:val="normaltextrun"/>
        </w:rPr>
        <w:t>A excepción de las autoridades de control, el transportador evitará que personas extrañas ingresen al equipo de transporte o tengan algún tipo de contacto con la mercancía.</w:t>
      </w:r>
    </w:p>
    <w:p w14:paraId="011617AD" w14:textId="77777777" w:rsidR="00FF4146" w:rsidRPr="009714B1" w:rsidRDefault="00FF4146" w:rsidP="00FF4146">
      <w:pPr>
        <w:pStyle w:val="Prrafodelista"/>
        <w:rPr>
          <w:rStyle w:val="normaltextrun"/>
          <w:rFonts w:ascii="Times New Roman" w:hAnsi="Times New Roman" w:cs="Times New Roman"/>
        </w:rPr>
      </w:pPr>
    </w:p>
    <w:p w14:paraId="4796FCBF"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rPr>
          <w:rStyle w:val="normaltextrun"/>
        </w:rPr>
      </w:pPr>
      <w:r w:rsidRPr="009714B1">
        <w:rPr>
          <w:rStyle w:val="normaltextrun"/>
        </w:rPr>
        <w:t>El equipo de transporte debe ser cerrado y debe garantizar la cadena de custodia de la carga desde la salida hasta su lugar de destino.</w:t>
      </w:r>
    </w:p>
    <w:p w14:paraId="066B0E5F" w14:textId="77777777" w:rsidR="00FF4146" w:rsidRPr="009714B1" w:rsidRDefault="00FF4146" w:rsidP="00FF4146">
      <w:pPr>
        <w:pStyle w:val="Prrafodelista"/>
        <w:rPr>
          <w:rStyle w:val="normaltextrun"/>
          <w:rFonts w:ascii="Times New Roman" w:hAnsi="Times New Roman" w:cs="Times New Roman"/>
        </w:rPr>
      </w:pPr>
    </w:p>
    <w:p w14:paraId="54130F6D"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rPr>
          <w:rStyle w:val="eop"/>
        </w:rPr>
      </w:pPr>
      <w:r w:rsidRPr="009714B1">
        <w:rPr>
          <w:rStyle w:val="normaltextrun"/>
        </w:rPr>
        <w:t>Deberá existir un documento donde conste entrega al destinatario, cuando el destinatario sea un licenciatario, la recepción de la mercancía deberá ser efectuada únicamente por él o la persona que autorice.</w:t>
      </w:r>
      <w:r w:rsidRPr="009714B1">
        <w:rPr>
          <w:rStyle w:val="eop"/>
        </w:rPr>
        <w:t> </w:t>
      </w:r>
    </w:p>
    <w:p w14:paraId="7A43BC49" w14:textId="77777777" w:rsidR="00FF4146" w:rsidRPr="009714B1" w:rsidRDefault="00FF4146" w:rsidP="00FF4146">
      <w:pPr>
        <w:pStyle w:val="Prrafodelista"/>
        <w:rPr>
          <w:rFonts w:ascii="Times New Roman" w:hAnsi="Times New Roman" w:cs="Times New Roman"/>
        </w:rPr>
      </w:pPr>
    </w:p>
    <w:p w14:paraId="139B27BF" w14:textId="77777777" w:rsidR="00FF4146" w:rsidRPr="009714B1" w:rsidRDefault="00FF4146" w:rsidP="00FF4146">
      <w:pPr>
        <w:pStyle w:val="paragraph"/>
        <w:numPr>
          <w:ilvl w:val="0"/>
          <w:numId w:val="21"/>
        </w:numPr>
        <w:spacing w:before="0" w:beforeAutospacing="0" w:after="0" w:afterAutospacing="0" w:line="360" w:lineRule="auto"/>
        <w:ind w:left="1080" w:firstLine="0"/>
        <w:jc w:val="both"/>
        <w:textAlignment w:val="baseline"/>
      </w:pPr>
      <w:r w:rsidRPr="009714B1">
        <w:t>La actividad de transporte se encuentra autorizada en las licencias otorgadas, por lo cual los licenciatarios no requieren autorización previa o visto bueno por parte del Ministerio de Agricultura y Ganadería o del Ministerio de Salud para el seguimiento con el fin de transportar mercancía relacionada con las actividades propias de la licencia.</w:t>
      </w:r>
    </w:p>
    <w:p w14:paraId="42507B2A" w14:textId="77777777" w:rsidR="00FF4146" w:rsidRPr="009714B1" w:rsidRDefault="00FF4146" w:rsidP="00FF4146">
      <w:pPr>
        <w:pStyle w:val="paragraph"/>
        <w:spacing w:before="0" w:beforeAutospacing="0" w:after="0" w:afterAutospacing="0" w:line="360" w:lineRule="auto"/>
        <w:jc w:val="both"/>
        <w:textAlignment w:val="baseline"/>
      </w:pPr>
      <w:r w:rsidRPr="009714B1">
        <w:rPr>
          <w:rStyle w:val="eop"/>
        </w:rPr>
        <w:t> </w:t>
      </w:r>
    </w:p>
    <w:p w14:paraId="2491DD9D" w14:textId="77777777" w:rsidR="00FF4146" w:rsidRPr="009714B1" w:rsidRDefault="00FF4146" w:rsidP="00FF4146">
      <w:pPr>
        <w:pBdr>
          <w:top w:val="nil"/>
          <w:left w:val="nil"/>
          <w:bottom w:val="nil"/>
          <w:right w:val="nil"/>
          <w:between w:val="nil"/>
        </w:pBdr>
        <w:spacing w:line="360" w:lineRule="auto"/>
        <w:jc w:val="both"/>
        <w:rPr>
          <w:rStyle w:val="eop"/>
          <w:rFonts w:ascii="Times New Roman" w:hAnsi="Times New Roman" w:cs="Times New Roman"/>
          <w:sz w:val="24"/>
          <w:szCs w:val="24"/>
        </w:rPr>
      </w:pPr>
      <w:r w:rsidRPr="009714B1">
        <w:rPr>
          <w:rFonts w:ascii="Times New Roman" w:hAnsi="Times New Roman" w:cs="Times New Roman"/>
          <w:sz w:val="24"/>
          <w:szCs w:val="24"/>
        </w:rPr>
        <w:t xml:space="preserve">El Ministerio de Salud o el Ministerio de Agricultura y Ganadería según corresponda, </w:t>
      </w:r>
      <w:r w:rsidRPr="009714B1">
        <w:rPr>
          <w:rStyle w:val="normaltextrun"/>
          <w:rFonts w:ascii="Times New Roman" w:hAnsi="Times New Roman" w:cs="Times New Roman"/>
          <w:sz w:val="24"/>
          <w:szCs w:val="24"/>
        </w:rPr>
        <w:t>realizarán las inspecciones que estimen pertinentes para controlar y verificar la eficacia y cumplimiento de las medidas de seguridad establecidas en el área de cultivo, área de almacenamiento, producción, fabricación o industrialización.</w:t>
      </w:r>
      <w:r w:rsidRPr="009714B1">
        <w:rPr>
          <w:rStyle w:val="eop"/>
          <w:rFonts w:ascii="Times New Roman" w:hAnsi="Times New Roman" w:cs="Times New Roman"/>
          <w:sz w:val="24"/>
          <w:szCs w:val="24"/>
        </w:rPr>
        <w:t> </w:t>
      </w:r>
    </w:p>
    <w:p w14:paraId="754977A6" w14:textId="77777777" w:rsidR="0040789C" w:rsidRDefault="0040789C"/>
    <w:sectPr w:rsidR="0040789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0E7219"/>
    <w:multiLevelType w:val="multilevel"/>
    <w:tmpl w:val="15C45C7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D558C9"/>
    <w:multiLevelType w:val="multilevel"/>
    <w:tmpl w:val="C108F822"/>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BD4718F"/>
    <w:multiLevelType w:val="multilevel"/>
    <w:tmpl w:val="A02C5E26"/>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84E0ABC"/>
    <w:multiLevelType w:val="multilevel"/>
    <w:tmpl w:val="F0A6C62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8B17121"/>
    <w:multiLevelType w:val="multilevel"/>
    <w:tmpl w:val="93521986"/>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E444E92"/>
    <w:multiLevelType w:val="multilevel"/>
    <w:tmpl w:val="EC307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EBF3F13"/>
    <w:multiLevelType w:val="multilevel"/>
    <w:tmpl w:val="D75A4C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3DB2D05"/>
    <w:multiLevelType w:val="multilevel"/>
    <w:tmpl w:val="A1B8991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7EA7FE1"/>
    <w:multiLevelType w:val="multilevel"/>
    <w:tmpl w:val="7D6E5E7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95F6AAC"/>
    <w:multiLevelType w:val="multilevel"/>
    <w:tmpl w:val="4B183958"/>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C4206BD"/>
    <w:multiLevelType w:val="multilevel"/>
    <w:tmpl w:val="6248D89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5FBA354B"/>
    <w:multiLevelType w:val="multilevel"/>
    <w:tmpl w:val="55A292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1584797"/>
    <w:multiLevelType w:val="multilevel"/>
    <w:tmpl w:val="BDC8136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6935DEE"/>
    <w:multiLevelType w:val="multilevel"/>
    <w:tmpl w:val="61E64C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7A578BE"/>
    <w:multiLevelType w:val="multilevel"/>
    <w:tmpl w:val="E3E8D7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69761C02"/>
    <w:multiLevelType w:val="multilevel"/>
    <w:tmpl w:val="907210D4"/>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1A76DF7"/>
    <w:multiLevelType w:val="multilevel"/>
    <w:tmpl w:val="C7D8258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69F083F"/>
    <w:multiLevelType w:val="multilevel"/>
    <w:tmpl w:val="09E25F4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8731B17"/>
    <w:multiLevelType w:val="multilevel"/>
    <w:tmpl w:val="CB38C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92844A0"/>
    <w:multiLevelType w:val="multilevel"/>
    <w:tmpl w:val="F2EAA892"/>
    <w:lvl w:ilvl="0">
      <w:start w:val="2"/>
      <w:numFmt w:val="lowerLetter"/>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7A09102F"/>
    <w:multiLevelType w:val="multilevel"/>
    <w:tmpl w:val="3B72D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3445119">
    <w:abstractNumId w:val="20"/>
  </w:num>
  <w:num w:numId="2" w16cid:durableId="439376162">
    <w:abstractNumId w:val="18"/>
  </w:num>
  <w:num w:numId="3" w16cid:durableId="1020815020">
    <w:abstractNumId w:val="14"/>
  </w:num>
  <w:num w:numId="4" w16cid:durableId="614486652">
    <w:abstractNumId w:val="19"/>
  </w:num>
  <w:num w:numId="5" w16cid:durableId="706611480">
    <w:abstractNumId w:val="10"/>
  </w:num>
  <w:num w:numId="6" w16cid:durableId="2136369359">
    <w:abstractNumId w:val="5"/>
  </w:num>
  <w:num w:numId="7" w16cid:durableId="243228510">
    <w:abstractNumId w:val="6"/>
  </w:num>
  <w:num w:numId="8" w16cid:durableId="1631856811">
    <w:abstractNumId w:val="13"/>
  </w:num>
  <w:num w:numId="9" w16cid:durableId="1525286367">
    <w:abstractNumId w:val="0"/>
  </w:num>
  <w:num w:numId="10" w16cid:durableId="1603536321">
    <w:abstractNumId w:val="17"/>
  </w:num>
  <w:num w:numId="11" w16cid:durableId="1534727163">
    <w:abstractNumId w:val="7"/>
  </w:num>
  <w:num w:numId="12" w16cid:durableId="1139684458">
    <w:abstractNumId w:val="8"/>
  </w:num>
  <w:num w:numId="13" w16cid:durableId="2143425582">
    <w:abstractNumId w:val="16"/>
  </w:num>
  <w:num w:numId="14" w16cid:durableId="1715540911">
    <w:abstractNumId w:val="9"/>
  </w:num>
  <w:num w:numId="15" w16cid:durableId="1353452592">
    <w:abstractNumId w:val="3"/>
  </w:num>
  <w:num w:numId="16" w16cid:durableId="1323391601">
    <w:abstractNumId w:val="2"/>
  </w:num>
  <w:num w:numId="17" w16cid:durableId="1842960992">
    <w:abstractNumId w:val="1"/>
  </w:num>
  <w:num w:numId="18" w16cid:durableId="1644233658">
    <w:abstractNumId w:val="4"/>
  </w:num>
  <w:num w:numId="19" w16cid:durableId="320888053">
    <w:abstractNumId w:val="12"/>
  </w:num>
  <w:num w:numId="20" w16cid:durableId="2113893603">
    <w:abstractNumId w:val="11"/>
  </w:num>
  <w:num w:numId="21" w16cid:durableId="18901473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383"/>
    <w:rsid w:val="0040789C"/>
    <w:rsid w:val="007F3383"/>
    <w:rsid w:val="00A00902"/>
    <w:rsid w:val="00DF086B"/>
    <w:rsid w:val="00FF414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C9ADF"/>
  <w15:chartTrackingRefBased/>
  <w15:docId w15:val="{F9C9083A-6388-4E3A-BC4A-970990604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414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F4146"/>
    <w:pPr>
      <w:ind w:left="720"/>
      <w:contextualSpacing/>
    </w:pPr>
  </w:style>
  <w:style w:type="character" w:customStyle="1" w:styleId="normaltextrun">
    <w:name w:val="normaltextrun"/>
    <w:basedOn w:val="Fuentedeprrafopredeter"/>
    <w:rsid w:val="00FF4146"/>
  </w:style>
  <w:style w:type="paragraph" w:customStyle="1" w:styleId="paragraph">
    <w:name w:val="paragraph"/>
    <w:basedOn w:val="Normal"/>
    <w:rsid w:val="00FF4146"/>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eop">
    <w:name w:val="eop"/>
    <w:basedOn w:val="Fuentedeprrafopredeter"/>
    <w:rsid w:val="00FF41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1591</Words>
  <Characters>8754</Characters>
  <Application>Microsoft Office Word</Application>
  <DocSecurity>0</DocSecurity>
  <Lines>72</Lines>
  <Paragraphs>20</Paragraphs>
  <ScaleCrop>false</ScaleCrop>
  <Company/>
  <LinksUpToDate>false</LinksUpToDate>
  <CharactersWithSpaces>10325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Carlos Valverde Muñoz</dc:creator>
  <cp:keywords/>
  <dc:description/>
  <cp:lastModifiedBy>Juan Carlos Valverde Muñoz</cp:lastModifiedBy>
  <cp:revision>4</cp:revision>
  <dcterms:created xsi:type="dcterms:W3CDTF">2024-10-21T20:25:00Z</dcterms:created>
  <dcterms:modified xsi:type="dcterms:W3CDTF">2024-10-21T20:30:00Z</dcterms:modified>
</cp:coreProperties>
</file>