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C23D" w14:textId="4490EDAE" w:rsidR="00154F9B" w:rsidRDefault="003365AF" w:rsidP="008F65E0">
      <w:pPr>
        <w:spacing w:after="0" w:line="240" w:lineRule="auto"/>
        <w:rPr>
          <w:rFonts w:ascii="Arial" w:hAnsi="Arial" w:cs="Arial"/>
          <w:sz w:val="24"/>
        </w:rPr>
      </w:pPr>
      <w:r w:rsidRPr="00F74AA3">
        <w:rPr>
          <w:rFonts w:ascii="Arial" w:hAnsi="Arial" w:cs="Arial"/>
          <w:sz w:val="24"/>
        </w:rPr>
        <w:t xml:space="preserve">GUÍA DE </w:t>
      </w:r>
      <w:r w:rsidR="008A2589" w:rsidRPr="00F74AA3">
        <w:rPr>
          <w:rFonts w:ascii="Arial" w:hAnsi="Arial" w:cs="Arial"/>
          <w:sz w:val="24"/>
        </w:rPr>
        <w:t xml:space="preserve">INSPECCION </w:t>
      </w:r>
      <w:r w:rsidR="00DD536B">
        <w:rPr>
          <w:rFonts w:ascii="Arial" w:hAnsi="Arial" w:cs="Arial"/>
          <w:sz w:val="24"/>
        </w:rPr>
        <w:t xml:space="preserve">PARA </w:t>
      </w:r>
      <w:r w:rsidR="008F65E0" w:rsidRPr="008F65E0">
        <w:rPr>
          <w:rFonts w:ascii="Arial" w:hAnsi="Arial" w:cs="Arial"/>
          <w:sz w:val="24"/>
        </w:rPr>
        <w:t>ACTIVIDADES DE TURISMO DE AVENTURA</w:t>
      </w:r>
    </w:p>
    <w:p w14:paraId="06FB0921" w14:textId="1A55714F" w:rsidR="00407501" w:rsidRPr="00DA229D" w:rsidRDefault="00407501" w:rsidP="002A62F1">
      <w:pPr>
        <w:spacing w:after="0" w:line="240" w:lineRule="auto"/>
        <w:jc w:val="both"/>
        <w:rPr>
          <w:rFonts w:ascii="Arial" w:hAnsi="Arial" w:cs="Arial"/>
          <w:b w:val="0"/>
          <w:sz w:val="24"/>
        </w:rPr>
      </w:pPr>
    </w:p>
    <w:p w14:paraId="5AE89779" w14:textId="1C360A60" w:rsidR="00DA229D" w:rsidRPr="00DA229D" w:rsidRDefault="00DA229D" w:rsidP="00B66097">
      <w:pPr>
        <w:spacing w:after="0" w:line="240" w:lineRule="auto"/>
        <w:rPr>
          <w:rFonts w:ascii="Arial" w:hAnsi="Arial" w:cs="Arial"/>
          <w:b w:val="0"/>
          <w:sz w:val="24"/>
        </w:rPr>
      </w:pPr>
      <w:r w:rsidRPr="00DA229D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Número de expediente: __________________</w:t>
      </w:r>
      <w:r w:rsidR="002A62F1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 xml:space="preserve">            </w:t>
      </w:r>
      <w:r w:rsidRPr="00DA229D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Consecutivo de Inspección:</w:t>
      </w:r>
      <w:r w:rsidR="002A62F1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 xml:space="preserve"> </w:t>
      </w:r>
      <w:r w:rsidRPr="00DA229D">
        <w:rPr>
          <w:rStyle w:val="normaltextrun"/>
          <w:rFonts w:ascii="Arial" w:hAnsi="Arial" w:cs="Arial"/>
          <w:b w:val="0"/>
          <w:color w:val="000000"/>
          <w:sz w:val="22"/>
          <w:shd w:val="clear" w:color="auto" w:fill="FFFFFF"/>
        </w:rPr>
        <w:t>____________________</w:t>
      </w:r>
    </w:p>
    <w:p w14:paraId="4A577A7A" w14:textId="77777777" w:rsidR="00C35CD1" w:rsidRPr="00DA229D" w:rsidRDefault="00C35CD1" w:rsidP="002A62F1">
      <w:pPr>
        <w:spacing w:after="0" w:line="240" w:lineRule="auto"/>
        <w:jc w:val="both"/>
        <w:rPr>
          <w:rFonts w:ascii="Arial" w:hAnsi="Arial" w:cs="Arial"/>
          <w:b w:val="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"/>
        <w:gridCol w:w="8382"/>
        <w:gridCol w:w="486"/>
        <w:gridCol w:w="585"/>
        <w:gridCol w:w="612"/>
      </w:tblGrid>
      <w:tr w:rsidR="003F7F16" w:rsidRPr="00D9178F" w14:paraId="0BA95848" w14:textId="77777777" w:rsidTr="00C35CD1">
        <w:trPr>
          <w:trHeight w:val="417"/>
        </w:trPr>
        <w:tc>
          <w:tcPr>
            <w:tcW w:w="0" w:type="auto"/>
            <w:shd w:val="clear" w:color="auto" w:fill="365F91" w:themeFill="accent1" w:themeFillShade="BF"/>
            <w:vAlign w:val="center"/>
          </w:tcPr>
          <w:p w14:paraId="7D56429C" w14:textId="2FD5D5C9" w:rsidR="003F7F16" w:rsidRPr="00D9178F" w:rsidRDefault="003F7F16" w:rsidP="00C35CD1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N°</w:t>
            </w:r>
          </w:p>
        </w:tc>
        <w:tc>
          <w:tcPr>
            <w:tcW w:w="0" w:type="auto"/>
            <w:shd w:val="clear" w:color="auto" w:fill="365F91" w:themeFill="accent1" w:themeFillShade="BF"/>
            <w:vAlign w:val="center"/>
          </w:tcPr>
          <w:p w14:paraId="71465B3F" w14:textId="77C63530" w:rsidR="003F7F16" w:rsidRPr="00D9178F" w:rsidRDefault="003F7F16" w:rsidP="00C35CD1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Ítem</w:t>
            </w:r>
          </w:p>
        </w:tc>
        <w:tc>
          <w:tcPr>
            <w:tcW w:w="0" w:type="auto"/>
            <w:gridSpan w:val="3"/>
            <w:shd w:val="clear" w:color="auto" w:fill="365F91" w:themeFill="accent1" w:themeFillShade="BF"/>
            <w:vAlign w:val="center"/>
          </w:tcPr>
          <w:p w14:paraId="33277467" w14:textId="3D6FF139" w:rsidR="003F7F16" w:rsidRPr="00D9178F" w:rsidRDefault="003F7F16" w:rsidP="00C35CD1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Especifique</w:t>
            </w:r>
          </w:p>
        </w:tc>
      </w:tr>
      <w:tr w:rsidR="003F7F16" w:rsidRPr="00D9178F" w14:paraId="7257130C" w14:textId="77777777" w:rsidTr="00D12AF3">
        <w:tc>
          <w:tcPr>
            <w:tcW w:w="0" w:type="auto"/>
            <w:vMerge w:val="restart"/>
            <w:shd w:val="clear" w:color="auto" w:fill="auto"/>
            <w:vAlign w:val="center"/>
          </w:tcPr>
          <w:p w14:paraId="0B0B9F8C" w14:textId="42B85046" w:rsidR="003F7F16" w:rsidRPr="003F7F16" w:rsidRDefault="003F7F16" w:rsidP="003F7F16">
            <w:pPr>
              <w:rPr>
                <w:rFonts w:ascii="Arial" w:hAnsi="Arial" w:cs="Arial"/>
                <w:b w:val="0"/>
                <w:color w:val="FFFFFF" w:themeColor="background1"/>
                <w:sz w:val="22"/>
              </w:rPr>
            </w:pPr>
            <w:r w:rsidRPr="003F7F16">
              <w:rPr>
                <w:rFonts w:ascii="Arial" w:hAnsi="Arial" w:cs="Arial"/>
                <w:b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92D3E4" w14:textId="7DC35429" w:rsidR="003F7F16" w:rsidRDefault="003F7F16" w:rsidP="00800428">
            <w:p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Cuáles de las siguientes actividades se desarrollan en el sitio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:</w:t>
            </w:r>
            <w:r w:rsidR="00800428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="00800428" w:rsidRPr="002C392F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r w:rsidR="00800428" w:rsidRPr="00800428">
              <w:rPr>
                <w:rFonts w:ascii="Arial" w:hAnsi="Arial" w:cs="Arial"/>
                <w:color w:val="000000"/>
                <w:sz w:val="18"/>
                <w:szCs w:val="18"/>
              </w:rPr>
              <w:t xml:space="preserve">Fundamento Legal: </w:t>
            </w:r>
            <w:r w:rsidR="00800428" w:rsidRPr="008004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Art. </w:t>
            </w:r>
            <w:r w:rsidR="008004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</w:t>
            </w:r>
            <w:r w:rsidR="00800428" w:rsidRPr="008004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 Reglamento para la Operación de Actividades de Turismo de Aventura, Decreto N 39703-S-TUR y sus reformas</w:t>
            </w:r>
            <w:r w:rsidR="00800428" w:rsidRPr="003F7F16">
              <w:rPr>
                <w:rFonts w:ascii="Arial" w:hAnsi="Arial" w:cs="Arial"/>
                <w:b w:val="0"/>
                <w:color w:val="000000"/>
                <w:sz w:val="22"/>
              </w:rPr>
              <w:t>)</w:t>
            </w:r>
          </w:p>
          <w:p w14:paraId="498098FD" w14:textId="77777777" w:rsidR="00C35CD1" w:rsidRPr="00C35CD1" w:rsidRDefault="00C35CD1" w:rsidP="00800428">
            <w:pPr>
              <w:jc w:val="both"/>
              <w:rPr>
                <w:rFonts w:ascii="Arial" w:hAnsi="Arial" w:cs="Arial"/>
                <w:b w:val="0"/>
                <w:color w:val="000000"/>
                <w:sz w:val="10"/>
                <w:szCs w:val="10"/>
              </w:rPr>
            </w:pPr>
          </w:p>
          <w:p w14:paraId="57F46C17" w14:textId="7E103F29" w:rsidR="003F7F16" w:rsidRPr="003F7F16" w:rsidRDefault="003F7F16" w:rsidP="0080042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Actividades en espacio terrestre</w:t>
            </w:r>
            <w:r w:rsidR="00800428">
              <w:rPr>
                <w:rFonts w:ascii="Arial" w:hAnsi="Arial" w:cs="Arial"/>
                <w:b w:val="0"/>
                <w:color w:val="000000"/>
                <w:sz w:val="22"/>
              </w:rPr>
              <w:t xml:space="preserve"> como: C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aminatas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hiking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), ciclismo de montaña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mountain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bike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), senderismo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trekking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), tours a caballo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horseback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riding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</w:t>
            </w:r>
            <w:r w:rsidR="00412A78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6E38AF7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3F7F16" w:rsidRPr="00D9178F" w14:paraId="52BE4E02" w14:textId="77777777" w:rsidTr="00D12AF3">
        <w:tc>
          <w:tcPr>
            <w:tcW w:w="0" w:type="auto"/>
            <w:vMerge/>
            <w:shd w:val="clear" w:color="auto" w:fill="auto"/>
          </w:tcPr>
          <w:p w14:paraId="2AD647BD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8AD853" w14:textId="505400C1" w:rsidR="003F7F16" w:rsidRPr="00800428" w:rsidRDefault="00800428" w:rsidP="0080042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Actividades en espacio aéreo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como: V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uelo en globo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globe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flying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), vuelo en parapente</w:t>
            </w:r>
            <w:r w:rsidR="00412A78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E99F0F8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3F7F16" w:rsidRPr="00D9178F" w14:paraId="550EA4F1" w14:textId="77777777" w:rsidTr="00D12AF3">
        <w:tc>
          <w:tcPr>
            <w:tcW w:w="0" w:type="auto"/>
            <w:vMerge/>
            <w:shd w:val="clear" w:color="auto" w:fill="auto"/>
          </w:tcPr>
          <w:p w14:paraId="56848B3E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EA563" w14:textId="41ADC581" w:rsidR="003F7F16" w:rsidRPr="00800428" w:rsidRDefault="00800428" w:rsidP="0080042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Actividades en espacio acuático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como: B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alsas en ríos (rafting), buceo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scuba-diving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), neumáticos en ríos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tubing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), piragüismo (kayak),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parasailing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</w:rPr>
              <w:t>)</w:t>
            </w:r>
            <w:r w:rsidR="00412A78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97B94F7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3F7F16" w:rsidRPr="00D9178F" w14:paraId="34C0E213" w14:textId="77777777" w:rsidTr="00D12AF3">
        <w:tc>
          <w:tcPr>
            <w:tcW w:w="0" w:type="auto"/>
            <w:vMerge/>
            <w:shd w:val="clear" w:color="auto" w:fill="auto"/>
          </w:tcPr>
          <w:p w14:paraId="49CDD07F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C483F5" w14:textId="427EB417" w:rsidR="003F7F16" w:rsidRPr="00800428" w:rsidRDefault="00800428" w:rsidP="0080042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Actividades con cables y cuerdas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como: E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scalada, salto al vacío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bungee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jumping), descenso vertical con cuerdas (rappel), tirolesa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canopy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),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barranquismo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canyoning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), vías /erratas,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espeleoturismo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, cuerdas altas i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high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rapes 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course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), péndulo (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tarzan</w:t>
            </w:r>
            <w:proofErr w:type="spellEnd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 xml:space="preserve"> swing)</w:t>
            </w:r>
            <w:r w:rsidR="00412A78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9073674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3F7F16" w:rsidRPr="00D9178F" w14:paraId="1D604241" w14:textId="77777777" w:rsidTr="00C35CD1">
        <w:trPr>
          <w:trHeight w:val="322"/>
        </w:trPr>
        <w:tc>
          <w:tcPr>
            <w:tcW w:w="0" w:type="auto"/>
            <w:vMerge/>
            <w:shd w:val="clear" w:color="auto" w:fill="auto"/>
          </w:tcPr>
          <w:p w14:paraId="1486A23B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0A80B6" w14:textId="6CCF2D8E" w:rsidR="003F7F16" w:rsidRPr="00800428" w:rsidRDefault="00800428" w:rsidP="0080042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Actividades con motores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como: </w:t>
            </w:r>
            <w:r w:rsidR="00C35CD1">
              <w:rPr>
                <w:rFonts w:ascii="Arial" w:hAnsi="Arial" w:cs="Arial"/>
                <w:b w:val="0"/>
                <w:color w:val="000000"/>
                <w:sz w:val="22"/>
              </w:rPr>
              <w:t xml:space="preserve">uso de 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cuadra-ciclos, motocicletas, botes, jet-</w:t>
            </w:r>
            <w:proofErr w:type="spellStart"/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ski</w:t>
            </w:r>
            <w:proofErr w:type="spellEnd"/>
            <w:r w:rsidR="00412A78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9F88057" w14:textId="77777777" w:rsidR="003F7F16" w:rsidRPr="00D9178F" w:rsidRDefault="003F7F16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407501" w:rsidRPr="00D9178F" w14:paraId="0803C1A7" w14:textId="77777777" w:rsidTr="00D12AF3">
        <w:tc>
          <w:tcPr>
            <w:tcW w:w="0" w:type="auto"/>
            <w:vMerge w:val="restart"/>
            <w:shd w:val="clear" w:color="auto" w:fill="365F91" w:themeFill="accent1" w:themeFillShade="BF"/>
            <w:vAlign w:val="center"/>
          </w:tcPr>
          <w:p w14:paraId="2A9DB05D" w14:textId="48D600BB" w:rsidR="00407501" w:rsidRPr="00D9178F" w:rsidRDefault="00800428" w:rsidP="0080042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N°</w:t>
            </w:r>
          </w:p>
        </w:tc>
        <w:tc>
          <w:tcPr>
            <w:tcW w:w="0" w:type="auto"/>
            <w:vMerge w:val="restart"/>
            <w:shd w:val="clear" w:color="auto" w:fill="365F91" w:themeFill="accent1" w:themeFillShade="BF"/>
            <w:vAlign w:val="center"/>
          </w:tcPr>
          <w:p w14:paraId="7E83AD2F" w14:textId="77777777" w:rsidR="00407501" w:rsidRPr="00D9178F" w:rsidRDefault="00407501" w:rsidP="0080042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Ítem</w:t>
            </w:r>
          </w:p>
        </w:tc>
        <w:tc>
          <w:tcPr>
            <w:tcW w:w="0" w:type="auto"/>
            <w:gridSpan w:val="3"/>
            <w:shd w:val="clear" w:color="auto" w:fill="365F91" w:themeFill="accent1" w:themeFillShade="BF"/>
          </w:tcPr>
          <w:p w14:paraId="1C97D644" w14:textId="77777777" w:rsidR="00407501" w:rsidRPr="00D9178F" w:rsidRDefault="00407501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Cumplimiento</w:t>
            </w:r>
          </w:p>
        </w:tc>
      </w:tr>
      <w:tr w:rsidR="00407501" w:rsidRPr="00D9178F" w14:paraId="3FE47F9C" w14:textId="77777777" w:rsidTr="00D12AF3">
        <w:tc>
          <w:tcPr>
            <w:tcW w:w="0" w:type="auto"/>
            <w:vMerge/>
          </w:tcPr>
          <w:p w14:paraId="1328DA12" w14:textId="77777777" w:rsidR="00407501" w:rsidRPr="00D9178F" w:rsidRDefault="00407501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0" w:type="auto"/>
            <w:vMerge/>
          </w:tcPr>
          <w:p w14:paraId="21429312" w14:textId="77777777" w:rsidR="00407501" w:rsidRPr="00D9178F" w:rsidRDefault="00407501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0" w:type="auto"/>
            <w:shd w:val="clear" w:color="auto" w:fill="365F91" w:themeFill="accent1" w:themeFillShade="BF"/>
          </w:tcPr>
          <w:p w14:paraId="1210EBAA" w14:textId="77777777" w:rsidR="00407501" w:rsidRPr="00D9178F" w:rsidRDefault="00407501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Si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2E2D8F3B" w14:textId="77777777" w:rsidR="00407501" w:rsidRPr="00D9178F" w:rsidRDefault="00407501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No</w:t>
            </w:r>
          </w:p>
        </w:tc>
        <w:tc>
          <w:tcPr>
            <w:tcW w:w="0" w:type="auto"/>
            <w:shd w:val="clear" w:color="auto" w:fill="365F91" w:themeFill="accent1" w:themeFillShade="BF"/>
          </w:tcPr>
          <w:p w14:paraId="24DCA64C" w14:textId="77777777" w:rsidR="00407501" w:rsidRPr="00D9178F" w:rsidRDefault="00407501" w:rsidP="0031419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D9178F">
              <w:rPr>
                <w:rFonts w:ascii="Arial" w:hAnsi="Arial" w:cs="Arial"/>
                <w:color w:val="FFFFFF" w:themeColor="background1"/>
                <w:sz w:val="22"/>
              </w:rPr>
              <w:t>NA</w:t>
            </w:r>
          </w:p>
        </w:tc>
      </w:tr>
      <w:tr w:rsidR="00407501" w:rsidRPr="00D9178F" w14:paraId="16F231BA" w14:textId="77777777" w:rsidTr="00D12AF3">
        <w:tc>
          <w:tcPr>
            <w:tcW w:w="0" w:type="auto"/>
            <w:vAlign w:val="center"/>
          </w:tcPr>
          <w:p w14:paraId="3C0060E2" w14:textId="091B17D2" w:rsidR="00407501" w:rsidRPr="00D9178F" w:rsidRDefault="003F7F16" w:rsidP="00314198">
            <w:pPr>
              <w:spacing w:after="200"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</w:t>
            </w:r>
          </w:p>
        </w:tc>
        <w:tc>
          <w:tcPr>
            <w:tcW w:w="0" w:type="auto"/>
          </w:tcPr>
          <w:p w14:paraId="75919670" w14:textId="223DDD57" w:rsidR="00E81668" w:rsidRPr="003F7F16" w:rsidRDefault="00407501" w:rsidP="003F7F16">
            <w:p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Se encuentra implementado el M</w:t>
            </w:r>
            <w:r w:rsidRPr="008F65E0">
              <w:rPr>
                <w:rFonts w:ascii="Arial" w:hAnsi="Arial" w:cs="Arial"/>
                <w:b w:val="0"/>
                <w:color w:val="000000"/>
                <w:sz w:val="22"/>
              </w:rPr>
              <w:t>anual de operación y seguridad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y el M</w:t>
            </w:r>
            <w:r w:rsidRPr="008F65E0">
              <w:rPr>
                <w:rFonts w:ascii="Arial" w:hAnsi="Arial" w:cs="Arial"/>
                <w:b w:val="0"/>
                <w:color w:val="000000"/>
                <w:sz w:val="22"/>
              </w:rPr>
              <w:t>anual de mantenimiento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  <w:r w:rsidRPr="002C392F">
              <w:rPr>
                <w:rFonts w:ascii="Arial" w:hAnsi="Arial" w:cs="Arial"/>
                <w:b w:val="0"/>
                <w:color w:val="000000"/>
                <w:sz w:val="22"/>
              </w:rPr>
              <w:t xml:space="preserve"> (</w:t>
            </w:r>
            <w:r w:rsidRPr="00800428">
              <w:rPr>
                <w:rFonts w:ascii="Arial" w:hAnsi="Arial" w:cs="Arial"/>
                <w:color w:val="000000"/>
                <w:sz w:val="18"/>
                <w:szCs w:val="18"/>
              </w:rPr>
              <w:t xml:space="preserve">Fundamento Legal: </w:t>
            </w:r>
            <w:r w:rsidRPr="008004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Art. 8, anexo1 y anexo 2, Reglamento para la Operación de Actividades de Turismo de Aventura, Decreto N 39703-S-TUR y sus reformas</w:t>
            </w:r>
            <w:r w:rsidRPr="003F7F16">
              <w:rPr>
                <w:rFonts w:ascii="Arial" w:hAnsi="Arial" w:cs="Arial"/>
                <w:b w:val="0"/>
                <w:color w:val="000000"/>
                <w:sz w:val="22"/>
              </w:rPr>
              <w:t>).</w:t>
            </w:r>
          </w:p>
        </w:tc>
        <w:tc>
          <w:tcPr>
            <w:tcW w:w="0" w:type="auto"/>
          </w:tcPr>
          <w:p w14:paraId="6D454CCF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16A08070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266BF712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12A78" w:rsidRPr="00D9178F" w14:paraId="3D9D28EE" w14:textId="77777777" w:rsidTr="00D12AF3">
        <w:tc>
          <w:tcPr>
            <w:tcW w:w="0" w:type="auto"/>
            <w:vAlign w:val="center"/>
          </w:tcPr>
          <w:p w14:paraId="2700C018" w14:textId="51381717" w:rsidR="00412A78" w:rsidRDefault="00412A78" w:rsidP="00314198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0" w:type="auto"/>
          </w:tcPr>
          <w:p w14:paraId="62D611F6" w14:textId="3F902883" w:rsidR="00412A78" w:rsidRDefault="00412A78" w:rsidP="00314198">
            <w:p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Cuentan con registro de las</w:t>
            </w:r>
            <w:r w:rsidRPr="00412A78">
              <w:rPr>
                <w:rFonts w:ascii="Arial" w:hAnsi="Arial" w:cs="Arial"/>
                <w:b w:val="0"/>
                <w:color w:val="000000"/>
                <w:sz w:val="22"/>
              </w:rPr>
              <w:t xml:space="preserve"> charla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s</w:t>
            </w:r>
            <w:r w:rsidRPr="00412A78">
              <w:rPr>
                <w:rFonts w:ascii="Arial" w:hAnsi="Arial" w:cs="Arial"/>
                <w:b w:val="0"/>
                <w:color w:val="000000"/>
                <w:sz w:val="22"/>
              </w:rPr>
              <w:t xml:space="preserve"> de orientación específica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a los usuarios </w:t>
            </w:r>
            <w:r w:rsidRPr="00412A78">
              <w:rPr>
                <w:rFonts w:ascii="Arial" w:hAnsi="Arial" w:cs="Arial"/>
                <w:b w:val="0"/>
                <w:color w:val="000000"/>
                <w:sz w:val="22"/>
              </w:rPr>
              <w:t>para cada actividad</w:t>
            </w:r>
            <w:r w:rsidR="00A53E10">
              <w:rPr>
                <w:rFonts w:ascii="Arial" w:hAnsi="Arial" w:cs="Arial"/>
                <w:b w:val="0"/>
                <w:color w:val="000000"/>
                <w:sz w:val="22"/>
              </w:rPr>
              <w:t>,</w:t>
            </w:r>
            <w:r w:rsidRPr="00412A78">
              <w:rPr>
                <w:rFonts w:ascii="Arial" w:hAnsi="Arial" w:cs="Arial"/>
                <w:b w:val="0"/>
                <w:color w:val="000000"/>
                <w:sz w:val="22"/>
              </w:rPr>
              <w:t xml:space="preserve"> con los contenidos detallados según su manual de operación. </w:t>
            </w:r>
            <w:r w:rsidRPr="002C392F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r w:rsidRPr="009F0FC7">
              <w:rPr>
                <w:rFonts w:ascii="Arial" w:hAnsi="Arial" w:cs="Arial"/>
                <w:color w:val="000000"/>
                <w:sz w:val="18"/>
                <w:szCs w:val="18"/>
              </w:rPr>
              <w:t>Fundamento Legal: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Art.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9, anexo1 y anexo 2,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8F65E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Reglamento para la Operación de Actividades de Turismo de Aventura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Decreto N 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9703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-S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-TUR y sus reformas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</w:tcPr>
          <w:p w14:paraId="497C01E1" w14:textId="77777777" w:rsidR="00412A78" w:rsidRPr="00D9178F" w:rsidRDefault="00412A78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3560E3B7" w14:textId="77777777" w:rsidR="00412A78" w:rsidRPr="00D9178F" w:rsidRDefault="00412A78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610CA830" w14:textId="77777777" w:rsidR="00412A78" w:rsidRPr="00D9178F" w:rsidRDefault="00412A78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7501" w:rsidRPr="00D9178F" w14:paraId="3272E415" w14:textId="77777777" w:rsidTr="00D12AF3">
        <w:tc>
          <w:tcPr>
            <w:tcW w:w="0" w:type="auto"/>
            <w:vAlign w:val="center"/>
          </w:tcPr>
          <w:p w14:paraId="646A6B49" w14:textId="25A330F6" w:rsidR="00407501" w:rsidRPr="00D9178F" w:rsidRDefault="00D12AF3" w:rsidP="00314198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</w:t>
            </w:r>
          </w:p>
        </w:tc>
        <w:tc>
          <w:tcPr>
            <w:tcW w:w="0" w:type="auto"/>
          </w:tcPr>
          <w:p w14:paraId="61A2AAA1" w14:textId="77777777" w:rsidR="00407501" w:rsidRPr="00D9178F" w:rsidRDefault="00407501" w:rsidP="00314198">
            <w:p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Cuentan con el equipo básico para la atención de emergencias contemplados en cada manual específico de operación. </w:t>
            </w:r>
            <w:r w:rsidRPr="002C392F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r w:rsidRPr="009F0FC7">
              <w:rPr>
                <w:rFonts w:ascii="Arial" w:hAnsi="Arial" w:cs="Arial"/>
                <w:color w:val="000000"/>
                <w:sz w:val="18"/>
                <w:szCs w:val="18"/>
              </w:rPr>
              <w:t>Fundamento Legal: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Art.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11, anexo1 y anexo 2,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8F65E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Reglamento para la Operación de Actividades de Turismo de Aventura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Decreto N 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9703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-S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-TUR y sus reformas</w:t>
            </w:r>
            <w:r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</w:tcPr>
          <w:p w14:paraId="3878DDE5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0FE57A41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718FBDD7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7501" w:rsidRPr="00D9178F" w14:paraId="42C45ED3" w14:textId="77777777" w:rsidTr="00D12AF3">
        <w:tc>
          <w:tcPr>
            <w:tcW w:w="0" w:type="auto"/>
            <w:vAlign w:val="center"/>
          </w:tcPr>
          <w:p w14:paraId="7CA4C095" w14:textId="3052C24E" w:rsidR="00407501" w:rsidRPr="00D9178F" w:rsidRDefault="00D12AF3" w:rsidP="00314198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5</w:t>
            </w:r>
          </w:p>
        </w:tc>
        <w:tc>
          <w:tcPr>
            <w:tcW w:w="0" w:type="auto"/>
          </w:tcPr>
          <w:p w14:paraId="577D14DB" w14:textId="5290E8D7" w:rsidR="00407501" w:rsidRPr="00D9178F" w:rsidRDefault="00407501" w:rsidP="00314198">
            <w:pPr>
              <w:jc w:val="both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Los guías </w:t>
            </w:r>
            <w:r w:rsidR="00B72D67">
              <w:rPr>
                <w:rFonts w:ascii="Arial" w:hAnsi="Arial" w:cs="Arial"/>
                <w:b w:val="0"/>
                <w:color w:val="000000"/>
                <w:sz w:val="22"/>
              </w:rPr>
              <w:t xml:space="preserve">cuentan con la respectiva licencia </w:t>
            </w:r>
            <w:r w:rsidR="006F2922">
              <w:rPr>
                <w:rFonts w:ascii="Arial" w:hAnsi="Arial" w:cs="Arial"/>
                <w:b w:val="0"/>
                <w:color w:val="000000"/>
                <w:sz w:val="22"/>
              </w:rPr>
              <w:t>otorgada por el Instituto Costarricense de Turismo en l</w:t>
            </w:r>
            <w:r w:rsidR="00402527">
              <w:rPr>
                <w:rFonts w:ascii="Arial" w:hAnsi="Arial" w:cs="Arial"/>
                <w:b w:val="0"/>
                <w:color w:val="000000"/>
                <w:sz w:val="22"/>
              </w:rPr>
              <w:t>a categoría respectiva</w:t>
            </w:r>
            <w:r w:rsidR="000602C8">
              <w:rPr>
                <w:rFonts w:ascii="Arial" w:hAnsi="Arial" w:cs="Arial"/>
                <w:b w:val="0"/>
                <w:color w:val="000000"/>
                <w:sz w:val="22"/>
              </w:rPr>
              <w:t xml:space="preserve">. </w:t>
            </w:r>
            <w:r w:rsidR="000602C8" w:rsidRPr="002C392F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r w:rsidR="000602C8" w:rsidRPr="009F0FC7">
              <w:rPr>
                <w:rFonts w:ascii="Arial" w:hAnsi="Arial" w:cs="Arial"/>
                <w:color w:val="000000"/>
                <w:sz w:val="18"/>
                <w:szCs w:val="18"/>
              </w:rPr>
              <w:t>Fundamento Legal:</w:t>
            </w:r>
            <w:r w:rsidR="000602C8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Art. </w:t>
            </w:r>
            <w:r w:rsidR="000602C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12, </w:t>
            </w:r>
            <w:r w:rsidR="000602C8" w:rsidRPr="008F65E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Reglamento para la Operación de Actividades de Turismo de Aventura</w:t>
            </w:r>
            <w:r w:rsidR="000602C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 w:rsidR="000602C8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Decreto N 3</w:t>
            </w:r>
            <w:r w:rsidR="000602C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9703</w:t>
            </w:r>
            <w:r w:rsidR="000602C8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-S</w:t>
            </w:r>
            <w:r w:rsidR="000602C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-TUR y sus reformas, </w:t>
            </w:r>
            <w:r w:rsidR="00C848A6" w:rsidRPr="00C848A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Decreto Nº31030-MEIC-TUR del 17 de enero del 2003, "Reglamento de los guías de turismo" y sus reformas</w:t>
            </w:r>
            <w:r w:rsidR="000602C8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</w:tcPr>
          <w:p w14:paraId="7495F1CB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3769E997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75330E9C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7501" w:rsidRPr="00D9178F" w14:paraId="0E3134CA" w14:textId="77777777" w:rsidTr="00D12AF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768AB7" w14:textId="5CC59104" w:rsidR="00407501" w:rsidRPr="00D9178F" w:rsidRDefault="00D12AF3" w:rsidP="00314198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B43B97" w14:textId="024B59C7" w:rsidR="00407501" w:rsidRPr="00D9178F" w:rsidRDefault="00CC62E0" w:rsidP="00314198">
            <w:p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Cuentan con pólizas </w:t>
            </w:r>
            <w:r w:rsidR="00E10144">
              <w:rPr>
                <w:rFonts w:ascii="Arial" w:hAnsi="Arial" w:cs="Arial"/>
                <w:b w:val="0"/>
                <w:color w:val="000000"/>
                <w:sz w:val="22"/>
              </w:rPr>
              <w:t xml:space="preserve">de Responsabilidad civil y de Riesgos de Trabajo vigentes. </w:t>
            </w:r>
            <w:r w:rsidR="00E10144" w:rsidRPr="002C392F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r w:rsidR="00E10144" w:rsidRPr="009F0FC7">
              <w:rPr>
                <w:rFonts w:ascii="Arial" w:hAnsi="Arial" w:cs="Arial"/>
                <w:color w:val="000000"/>
                <w:sz w:val="18"/>
                <w:szCs w:val="18"/>
              </w:rPr>
              <w:t>Fundamento Legal:</w:t>
            </w:r>
            <w:r w:rsidR="00E10144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Art. </w:t>
            </w:r>
            <w:r w:rsidR="00E1014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13,</w:t>
            </w:r>
            <w:r w:rsidR="00E10144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E10144" w:rsidRPr="008F65E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Reglamento para la Operación de Actividades de Turismo de Aventura</w:t>
            </w:r>
            <w:r w:rsidR="00E1014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 w:rsidR="00E10144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Decreto N 3</w:t>
            </w:r>
            <w:r w:rsidR="00E1014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9703</w:t>
            </w:r>
            <w:r w:rsidR="00E10144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-S</w:t>
            </w:r>
            <w:r w:rsidR="00E1014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-TUR y sus reformas</w:t>
            </w:r>
            <w:r w:rsidR="00E10144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5ED0AB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782589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44C472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7501" w:rsidRPr="00D9178F" w14:paraId="1900EDBD" w14:textId="77777777" w:rsidTr="00D12AF3">
        <w:tc>
          <w:tcPr>
            <w:tcW w:w="0" w:type="auto"/>
            <w:vAlign w:val="center"/>
          </w:tcPr>
          <w:p w14:paraId="10C2E807" w14:textId="515821FC" w:rsidR="00407501" w:rsidRPr="00D9178F" w:rsidRDefault="00D12AF3" w:rsidP="00314198">
            <w:pPr>
              <w:rPr>
                <w:rFonts w:ascii="Arial" w:hAnsi="Arial" w:cs="Arial"/>
                <w:b w:val="0"/>
                <w:sz w:val="22"/>
              </w:rPr>
            </w:pPr>
            <w:bookmarkStart w:id="0" w:name="_GoBack" w:colFirst="1" w:colLast="1"/>
            <w:r>
              <w:rPr>
                <w:rFonts w:ascii="Arial" w:hAnsi="Arial" w:cs="Arial"/>
                <w:b w:val="0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204C0254" w14:textId="4D6237C8" w:rsidR="00407501" w:rsidRPr="00D9178F" w:rsidRDefault="00F54677" w:rsidP="00314198">
            <w:pPr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Si se da </w:t>
            </w:r>
            <w:r w:rsidR="00D10EA3">
              <w:rPr>
                <w:rFonts w:ascii="Arial" w:hAnsi="Arial" w:cs="Arial"/>
                <w:b w:val="0"/>
                <w:color w:val="000000"/>
                <w:sz w:val="22"/>
              </w:rPr>
              <w:t xml:space="preserve">el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servicio de alimentación </w:t>
            </w:r>
            <w:r w:rsidR="009D0C08">
              <w:rPr>
                <w:rFonts w:ascii="Arial" w:hAnsi="Arial" w:cs="Arial"/>
                <w:b w:val="0"/>
                <w:color w:val="000000"/>
                <w:sz w:val="22"/>
              </w:rPr>
              <w:t>al p</w:t>
            </w:r>
            <w:r w:rsidR="00B26A58">
              <w:rPr>
                <w:rFonts w:ascii="Arial" w:hAnsi="Arial" w:cs="Arial"/>
                <w:b w:val="0"/>
                <w:color w:val="000000"/>
                <w:sz w:val="22"/>
              </w:rPr>
              <w:t xml:space="preserve">úblico durante la </w:t>
            </w:r>
            <w:r w:rsidR="00CA2AF8">
              <w:rPr>
                <w:rFonts w:ascii="Arial" w:hAnsi="Arial" w:cs="Arial"/>
                <w:b w:val="0"/>
                <w:color w:val="000000"/>
                <w:sz w:val="22"/>
              </w:rPr>
              <w:t>actividad de turismo aventura</w:t>
            </w:r>
            <w:r w:rsidR="00D10EA3">
              <w:rPr>
                <w:rFonts w:ascii="Arial" w:hAnsi="Arial" w:cs="Arial"/>
                <w:b w:val="0"/>
                <w:color w:val="000000"/>
                <w:sz w:val="22"/>
              </w:rPr>
              <w:t xml:space="preserve">, el personal que manipula y prepara los alimentos cuentan con el respectivo carné de </w:t>
            </w:r>
            <w:r w:rsidR="00256852">
              <w:rPr>
                <w:rFonts w:ascii="Arial" w:hAnsi="Arial" w:cs="Arial"/>
                <w:b w:val="0"/>
                <w:color w:val="000000"/>
                <w:sz w:val="22"/>
              </w:rPr>
              <w:t xml:space="preserve">manipulación de alimentos otorgado por el Ministerio de Salud. </w:t>
            </w:r>
            <w:r w:rsidR="00256852" w:rsidRPr="002C392F">
              <w:rPr>
                <w:rFonts w:ascii="Arial" w:hAnsi="Arial" w:cs="Arial"/>
                <w:b w:val="0"/>
                <w:color w:val="000000"/>
                <w:sz w:val="22"/>
              </w:rPr>
              <w:t>(</w:t>
            </w:r>
            <w:r w:rsidR="00256852" w:rsidRPr="009F0FC7">
              <w:rPr>
                <w:rFonts w:ascii="Arial" w:hAnsi="Arial" w:cs="Arial"/>
                <w:color w:val="000000"/>
                <w:sz w:val="18"/>
                <w:szCs w:val="18"/>
              </w:rPr>
              <w:t>Fundamento Legal:</w:t>
            </w:r>
            <w:r w:rsidR="00256852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Art. </w:t>
            </w:r>
            <w:r w:rsidR="002568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  <w:r w:rsidR="000720C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</w:t>
            </w:r>
            <w:r w:rsidR="002568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 w:rsidR="00256852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256852" w:rsidRPr="008F65E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Reglamento para la Operación de Actividades de Turismo de Aventura</w:t>
            </w:r>
            <w:r w:rsidR="002568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 w:rsidR="00256852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Decreto N 3</w:t>
            </w:r>
            <w:r w:rsidR="002568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9703</w:t>
            </w:r>
            <w:r w:rsidR="00256852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-S</w:t>
            </w:r>
            <w:r w:rsidR="002568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-TUR y sus reformas y </w:t>
            </w:r>
            <w:r w:rsidR="009A6649" w:rsidRPr="009A664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Decreto Ejecutivo Nº 36666</w:t>
            </w:r>
            <w:r w:rsidR="0053054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-S</w:t>
            </w:r>
            <w:r w:rsidR="009A6649" w:rsidRPr="009A664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, Reglamento para el Otorgamiento del </w:t>
            </w:r>
            <w:r w:rsidR="009A6649" w:rsidRPr="009A664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Carné de Manipuladores de Alimentos y Reconocimiento de la Oficialización de Capacitadores de Manipulación de Alimentos por parte del Instituto Nacional de Aprendizaje</w:t>
            </w:r>
            <w:r w:rsidR="00256852" w:rsidRPr="009F0FC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F020352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2B461A1C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0" w:type="auto"/>
          </w:tcPr>
          <w:p w14:paraId="3B647C4A" w14:textId="77777777" w:rsidR="00407501" w:rsidRPr="00D9178F" w:rsidRDefault="00407501" w:rsidP="00314198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bookmarkEnd w:id="0"/>
      <w:tr w:rsidR="00407501" w:rsidRPr="00D9178F" w14:paraId="0011C3CB" w14:textId="77777777" w:rsidTr="00D12AF3"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14:paraId="2F297A5C" w14:textId="7D913C89" w:rsidR="00407501" w:rsidRPr="00D9178F" w:rsidRDefault="00407501" w:rsidP="00314198">
            <w:pPr>
              <w:jc w:val="left"/>
              <w:rPr>
                <w:rFonts w:ascii="Arial" w:hAnsi="Arial" w:cs="Arial"/>
                <w:sz w:val="22"/>
              </w:rPr>
            </w:pPr>
            <w:r w:rsidRPr="00D9178F">
              <w:rPr>
                <w:rFonts w:ascii="Arial" w:hAnsi="Arial" w:cs="Arial"/>
                <w:sz w:val="22"/>
              </w:rPr>
              <w:t>OBSERVACIONES:</w:t>
            </w:r>
          </w:p>
          <w:p w14:paraId="6547EBBE" w14:textId="77777777" w:rsidR="00407501" w:rsidRPr="00D9178F" w:rsidRDefault="0040750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132BCD70" w14:textId="77777777" w:rsidR="00407501" w:rsidRPr="00D9178F" w:rsidRDefault="0040750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22718B3D" w14:textId="77777777" w:rsidR="00407501" w:rsidRPr="00D9178F" w:rsidRDefault="0040750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78F76E03" w14:textId="2F37103A" w:rsidR="00407501" w:rsidRDefault="0040750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E7657E9" w14:textId="4D17737D" w:rsidR="00C35CD1" w:rsidRDefault="00C35CD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17B66757" w14:textId="4BA741C8" w:rsidR="00C35CD1" w:rsidRDefault="00C35CD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A9372F1" w14:textId="35AD66DC" w:rsidR="00C35CD1" w:rsidRDefault="00C35CD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584FE18F" w14:textId="0B8D0A69" w:rsidR="00C35CD1" w:rsidRDefault="00C35CD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3CD5215B" w14:textId="576D7746" w:rsidR="00C35CD1" w:rsidRDefault="00C35CD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1D85A2C1" w14:textId="77777777" w:rsidR="00C35CD1" w:rsidRPr="00D9178F" w:rsidRDefault="00C35CD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7445489" w14:textId="4239CFC6" w:rsidR="00407501" w:rsidRDefault="0040750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14B528EE" w14:textId="04EFE74A" w:rsidR="00F16B11" w:rsidRPr="00F16B11" w:rsidRDefault="00F16B1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288B789" w14:textId="51F5B858" w:rsidR="00F16B11" w:rsidRPr="00F16B11" w:rsidRDefault="00F16B1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5AADDCF0" w14:textId="77777777" w:rsidR="00F16B11" w:rsidRPr="00D9178F" w:rsidRDefault="00F16B1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236BF7E5" w14:textId="77777777" w:rsidR="00407501" w:rsidRPr="00D9178F" w:rsidRDefault="00407501" w:rsidP="00314198">
            <w:pPr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183E5709" w14:textId="77777777" w:rsidR="00407501" w:rsidRPr="008F65E0" w:rsidRDefault="00407501" w:rsidP="008F65E0">
      <w:pPr>
        <w:spacing w:after="0" w:line="240" w:lineRule="auto"/>
        <w:rPr>
          <w:rFonts w:ascii="Arial" w:hAnsi="Arial" w:cs="Arial"/>
          <w:b w:val="0"/>
          <w:sz w:val="24"/>
        </w:rPr>
      </w:pPr>
    </w:p>
    <w:p w14:paraId="51EC419C" w14:textId="276AE573" w:rsidR="00984535" w:rsidRDefault="00984535" w:rsidP="006230B1">
      <w:pPr>
        <w:spacing w:after="0" w:line="240" w:lineRule="auto"/>
        <w:jc w:val="both"/>
        <w:rPr>
          <w:rFonts w:ascii="Arial" w:hAnsi="Arial" w:cs="Arial"/>
          <w:b w:val="0"/>
          <w:color w:val="000000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CF3814" w14:paraId="1F6F7B79" w14:textId="77777777" w:rsidTr="00712A9F">
        <w:tc>
          <w:tcPr>
            <w:tcW w:w="5000" w:type="pct"/>
          </w:tcPr>
          <w:p w14:paraId="227E19E3" w14:textId="77777777" w:rsidR="00712A9F" w:rsidRDefault="00712A9F" w:rsidP="00CF381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bookmarkStart w:id="1" w:name="_Hlk535393269"/>
          </w:p>
          <w:p w14:paraId="6E6608B8" w14:textId="0024E552" w:rsidR="00CF3814" w:rsidRDefault="00CF3814" w:rsidP="00CF381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84535">
              <w:rPr>
                <w:rFonts w:ascii="Arial" w:hAnsi="Arial" w:cs="Arial"/>
                <w:color w:val="000000"/>
                <w:sz w:val="22"/>
              </w:rPr>
              <w:t xml:space="preserve">Funcionarios que realizan la inspección: </w:t>
            </w:r>
          </w:p>
          <w:p w14:paraId="7C7FA411" w14:textId="77777777" w:rsidR="00CF3814" w:rsidRPr="00984535" w:rsidRDefault="00CF3814" w:rsidP="00CF381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B6964B7" w14:textId="77777777" w:rsidR="00CF3814" w:rsidRPr="009737DD" w:rsidRDefault="00CF3814" w:rsidP="00CF3814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Nombre: ____________________________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 Firma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: ______________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  <w:p w14:paraId="7549B3A4" w14:textId="77777777" w:rsidR="00CF3814" w:rsidRDefault="00CF3814" w:rsidP="00CF3814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Nombre: ____________________________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 Firma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: ______________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  <w:p w14:paraId="35447CAB" w14:textId="277DA1C0" w:rsidR="00CF3814" w:rsidRDefault="00CF3814" w:rsidP="00CF3814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Nombre: ____________________________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 Firma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: ______________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</w:tc>
      </w:tr>
      <w:tr w:rsidR="00CF3814" w14:paraId="4C537054" w14:textId="77777777" w:rsidTr="00712A9F">
        <w:tc>
          <w:tcPr>
            <w:tcW w:w="5000" w:type="pct"/>
          </w:tcPr>
          <w:p w14:paraId="40FAA064" w14:textId="77777777" w:rsidR="00712A9F" w:rsidRDefault="00712A9F" w:rsidP="00CF381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3F5504F" w14:textId="5AB3DB8D" w:rsidR="00CF3814" w:rsidRDefault="00CF3814" w:rsidP="00CF381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84535">
              <w:rPr>
                <w:rFonts w:ascii="Arial" w:hAnsi="Arial" w:cs="Arial"/>
                <w:color w:val="000000"/>
                <w:sz w:val="22"/>
              </w:rPr>
              <w:t xml:space="preserve">Representante </w:t>
            </w:r>
            <w:r>
              <w:rPr>
                <w:rFonts w:ascii="Arial" w:hAnsi="Arial" w:cs="Arial"/>
                <w:color w:val="000000"/>
                <w:sz w:val="22"/>
              </w:rPr>
              <w:t>por parte del</w:t>
            </w:r>
            <w:r w:rsidRPr="00984535">
              <w:rPr>
                <w:rFonts w:ascii="Arial" w:hAnsi="Arial" w:cs="Arial"/>
                <w:color w:val="000000"/>
                <w:sz w:val="22"/>
              </w:rPr>
              <w:t xml:space="preserve"> establecimiento:</w:t>
            </w:r>
          </w:p>
          <w:p w14:paraId="3829D3BD" w14:textId="77777777" w:rsidR="00CF3814" w:rsidRPr="00984535" w:rsidRDefault="00CF3814" w:rsidP="00CF381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12E09226" w14:textId="0A68292F" w:rsidR="00CF3814" w:rsidRDefault="00CF3814" w:rsidP="00CF3814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Nombre: ________________</w:t>
            </w:r>
            <w:r w:rsidR="00C65815">
              <w:rPr>
                <w:rFonts w:ascii="Arial" w:hAnsi="Arial" w:cs="Arial"/>
                <w:b w:val="0"/>
                <w:color w:val="000000"/>
                <w:sz w:val="22"/>
              </w:rPr>
              <w:t>_________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____________ 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 xml:space="preserve">Cédula: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________________</w:t>
            </w:r>
            <w:r w:rsidRPr="009737DD">
              <w:rPr>
                <w:rFonts w:ascii="Arial" w:hAnsi="Arial" w:cs="Arial"/>
                <w:b w:val="0"/>
                <w:color w:val="000000"/>
                <w:sz w:val="22"/>
              </w:rPr>
              <w:t>__</w:t>
            </w:r>
          </w:p>
        </w:tc>
      </w:tr>
      <w:bookmarkEnd w:id="1"/>
    </w:tbl>
    <w:p w14:paraId="404D4530" w14:textId="40EC507E" w:rsidR="00AD4A9E" w:rsidRPr="009737DD" w:rsidRDefault="00AD4A9E">
      <w:pPr>
        <w:spacing w:line="480" w:lineRule="auto"/>
        <w:jc w:val="both"/>
        <w:rPr>
          <w:rFonts w:ascii="Arial" w:hAnsi="Arial" w:cs="Arial"/>
          <w:b w:val="0"/>
          <w:color w:val="000000"/>
          <w:sz w:val="22"/>
        </w:rPr>
      </w:pPr>
    </w:p>
    <w:sectPr w:rsidR="00AD4A9E" w:rsidRPr="009737DD" w:rsidSect="00C35CD1">
      <w:headerReference w:type="default" r:id="rId8"/>
      <w:footerReference w:type="default" r:id="rId9"/>
      <w:pgSz w:w="12240" w:h="15840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386F" w14:textId="77777777" w:rsidR="00BB1CC8" w:rsidRDefault="00BB1CC8" w:rsidP="00535669">
      <w:pPr>
        <w:spacing w:after="0" w:line="240" w:lineRule="auto"/>
      </w:pPr>
      <w:r>
        <w:separator/>
      </w:r>
    </w:p>
  </w:endnote>
  <w:endnote w:type="continuationSeparator" w:id="0">
    <w:p w14:paraId="61B815C1" w14:textId="77777777" w:rsidR="00BB1CC8" w:rsidRDefault="00BB1CC8" w:rsidP="0053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5578" w14:textId="3294D359" w:rsidR="00757F5A" w:rsidRDefault="00757F5A" w:rsidP="00757F5A">
    <w:pPr>
      <w:pBdr>
        <w:top w:val="single" w:sz="4" w:space="1" w:color="auto"/>
      </w:pBdr>
      <w:spacing w:after="0" w:line="240" w:lineRule="auto"/>
      <w:jc w:val="both"/>
    </w:pPr>
    <w:r w:rsidRPr="00BB18B0">
      <w:rPr>
        <w:rFonts w:ascii="Arial" w:hAnsi="Arial" w:cs="Arial"/>
        <w:color w:val="464E5A"/>
        <w:sz w:val="20"/>
        <w:szCs w:val="20"/>
        <w:shd w:val="clear" w:color="auto" w:fill="FFFFFF"/>
      </w:rPr>
      <w:t xml:space="preserve">NOTA: </w:t>
    </w:r>
    <w:r w:rsidRPr="00BB18B0">
      <w:rPr>
        <w:rFonts w:ascii="Arial" w:hAnsi="Arial" w:cs="Arial"/>
        <w:i/>
        <w:color w:val="464E5A"/>
        <w:sz w:val="20"/>
        <w:szCs w:val="20"/>
        <w:shd w:val="clear" w:color="auto" w:fill="FFFFFF"/>
      </w:rPr>
      <w:t>Si la autoridad de salud durante una inspección, identifica infracciones a cualquier otra ley o reglamento que no estén incluidas en un anexo específico, puede solicitar su cumplimiento amparados en la normativa vigente.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79771" w14:textId="77777777" w:rsidR="00BB1CC8" w:rsidRDefault="00BB1CC8" w:rsidP="00535669">
      <w:pPr>
        <w:spacing w:after="0" w:line="240" w:lineRule="auto"/>
      </w:pPr>
      <w:r>
        <w:separator/>
      </w:r>
    </w:p>
  </w:footnote>
  <w:footnote w:type="continuationSeparator" w:id="0">
    <w:p w14:paraId="281EAEE7" w14:textId="77777777" w:rsidR="00BB1CC8" w:rsidRDefault="00BB1CC8" w:rsidP="0053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8"/>
      <w:gridCol w:w="1485"/>
      <w:gridCol w:w="5100"/>
      <w:gridCol w:w="2239"/>
    </w:tblGrid>
    <w:tr w:rsidR="0028550D" w14:paraId="251A00F3" w14:textId="77777777" w:rsidTr="00AD4A9E">
      <w:trPr>
        <w:cantSplit/>
        <w:trHeight w:hRule="exact" w:val="378"/>
      </w:trPr>
      <w:tc>
        <w:tcPr>
          <w:tcW w:w="811" w:type="pct"/>
          <w:vMerge w:val="restart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4897A688" w14:textId="18EBA9F7" w:rsidR="0028550D" w:rsidRDefault="00B66097" w:rsidP="0028550D">
          <w:pPr>
            <w:pStyle w:val="Encabezado"/>
            <w:snapToGrid w:val="0"/>
            <w:ind w:right="360"/>
            <w:rPr>
              <w:b w:val="0"/>
              <w:smallCaps/>
              <w:sz w:val="20"/>
              <w:szCs w:val="24"/>
            </w:rPr>
          </w:pPr>
          <w:r>
            <w:rPr>
              <w:noProof/>
              <w:lang w:eastAsia="es-CR"/>
            </w:rPr>
            <w:drawing>
              <wp:inline distT="0" distB="0" distL="0" distR="0" wp14:anchorId="23E4322A" wp14:editId="0465290A">
                <wp:extent cx="438150" cy="420447"/>
                <wp:effectExtent l="0" t="0" r="0" b="0"/>
                <wp:docPr id="15" name="Imagen 15" descr="Resultado de imagen para ministerio de sal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para ministerio de sal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60" cy="43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gridSpan w:val="2"/>
          <w:vMerge w:val="restart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7CDC9AB3" w14:textId="77777777" w:rsidR="0028550D" w:rsidRDefault="0028550D" w:rsidP="0028550D">
          <w:pPr>
            <w:pStyle w:val="Encabezado"/>
            <w:snapToGrid w:val="0"/>
            <w:rPr>
              <w:b w:val="0"/>
              <w:smallCaps/>
              <w:sz w:val="20"/>
              <w:szCs w:val="24"/>
            </w:rPr>
          </w:pPr>
          <w:r>
            <w:rPr>
              <w:b w:val="0"/>
              <w:smallCaps/>
              <w:sz w:val="20"/>
              <w:szCs w:val="24"/>
            </w:rPr>
            <w:t>Ministerio de Salud de Costa Rica</w:t>
          </w:r>
        </w:p>
        <w:p w14:paraId="3627C96D" w14:textId="77777777" w:rsidR="0028550D" w:rsidRDefault="0028550D" w:rsidP="0028550D">
          <w:pPr>
            <w:pStyle w:val="Encabezado"/>
            <w:rPr>
              <w:smallCaps/>
              <w:sz w:val="18"/>
            </w:rPr>
          </w:pPr>
          <w:r>
            <w:rPr>
              <w:smallCaps/>
              <w:sz w:val="18"/>
            </w:rPr>
            <w:t>Nivel Intrainstitucional</w:t>
          </w:r>
        </w:p>
      </w:tc>
      <w:tc>
        <w:tcPr>
          <w:tcW w:w="1064" w:type="pct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7CE5F2A1" w14:textId="1CC919E5" w:rsidR="00AD4A9E" w:rsidRPr="00AD4A9E" w:rsidRDefault="0028550D" w:rsidP="00AD4A9E">
          <w:pPr>
            <w:pStyle w:val="Encabezado"/>
            <w:rPr>
              <w:b w:val="0"/>
              <w:smallCaps/>
              <w:sz w:val="20"/>
            </w:rPr>
          </w:pPr>
          <w:r w:rsidRPr="00AD4A9E">
            <w:rPr>
              <w:b w:val="0"/>
              <w:smallCaps/>
              <w:sz w:val="20"/>
            </w:rPr>
            <w:t xml:space="preserve">Página </w:t>
          </w:r>
          <w:r w:rsidR="00AD4A9E" w:rsidRPr="00AD4A9E">
            <w:rPr>
              <w:b w:val="0"/>
              <w:smallCaps/>
              <w:sz w:val="20"/>
            </w:rPr>
            <w:fldChar w:fldCharType="begin"/>
          </w:r>
          <w:r w:rsidR="00AD4A9E" w:rsidRPr="00AD4A9E">
            <w:rPr>
              <w:b w:val="0"/>
              <w:smallCaps/>
              <w:sz w:val="20"/>
            </w:rPr>
            <w:instrText>PAGE</w:instrText>
          </w:r>
          <w:r w:rsidR="00AD4A9E" w:rsidRPr="00AD4A9E">
            <w:rPr>
              <w:b w:val="0"/>
              <w:smallCaps/>
              <w:sz w:val="20"/>
            </w:rPr>
            <w:fldChar w:fldCharType="separate"/>
          </w:r>
          <w:r w:rsidR="00757F5A">
            <w:rPr>
              <w:b w:val="0"/>
              <w:smallCaps/>
              <w:noProof/>
              <w:sz w:val="20"/>
            </w:rPr>
            <w:t>2</w:t>
          </w:r>
          <w:r w:rsidR="00AD4A9E" w:rsidRPr="00AD4A9E">
            <w:rPr>
              <w:b w:val="0"/>
              <w:smallCaps/>
              <w:sz w:val="20"/>
            </w:rPr>
            <w:fldChar w:fldCharType="end"/>
          </w:r>
          <w:r w:rsidR="00AD4A9E" w:rsidRPr="00AD4A9E">
            <w:rPr>
              <w:b w:val="0"/>
              <w:smallCaps/>
              <w:sz w:val="20"/>
            </w:rPr>
            <w:t xml:space="preserve"> de </w:t>
          </w:r>
          <w:r w:rsidR="00AD4A9E" w:rsidRPr="00AD4A9E">
            <w:rPr>
              <w:b w:val="0"/>
              <w:smallCaps/>
              <w:sz w:val="20"/>
            </w:rPr>
            <w:fldChar w:fldCharType="begin"/>
          </w:r>
          <w:r w:rsidR="00AD4A9E" w:rsidRPr="00AD4A9E">
            <w:rPr>
              <w:b w:val="0"/>
              <w:smallCaps/>
              <w:sz w:val="20"/>
            </w:rPr>
            <w:instrText>NUMPAGES</w:instrText>
          </w:r>
          <w:r w:rsidR="00AD4A9E" w:rsidRPr="00AD4A9E">
            <w:rPr>
              <w:b w:val="0"/>
              <w:smallCaps/>
              <w:sz w:val="20"/>
            </w:rPr>
            <w:fldChar w:fldCharType="separate"/>
          </w:r>
          <w:r w:rsidR="00757F5A">
            <w:rPr>
              <w:b w:val="0"/>
              <w:smallCaps/>
              <w:noProof/>
              <w:sz w:val="20"/>
            </w:rPr>
            <w:t>2</w:t>
          </w:r>
          <w:r w:rsidR="00AD4A9E" w:rsidRPr="00AD4A9E">
            <w:rPr>
              <w:b w:val="0"/>
              <w:smallCaps/>
              <w:sz w:val="20"/>
            </w:rPr>
            <w:fldChar w:fldCharType="end"/>
          </w:r>
        </w:p>
        <w:p w14:paraId="2F6732F0" w14:textId="20767EAA" w:rsidR="0028550D" w:rsidRDefault="0028550D" w:rsidP="00AD4A9E">
          <w:pPr>
            <w:pStyle w:val="Encabezado"/>
            <w:snapToGrid w:val="0"/>
          </w:pPr>
        </w:p>
      </w:tc>
    </w:tr>
    <w:tr w:rsidR="0028550D" w:rsidRPr="00560C93" w14:paraId="768C868F" w14:textId="77777777" w:rsidTr="00AD4A9E">
      <w:trPr>
        <w:cantSplit/>
        <w:trHeight w:val="394"/>
      </w:trPr>
      <w:tc>
        <w:tcPr>
          <w:tcW w:w="811" w:type="pct"/>
          <w:vMerge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71A322FF" w14:textId="77777777" w:rsidR="0028550D" w:rsidRDefault="0028550D" w:rsidP="0028550D"/>
      </w:tc>
      <w:tc>
        <w:tcPr>
          <w:tcW w:w="3126" w:type="pct"/>
          <w:gridSpan w:val="2"/>
          <w:vMerge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vAlign w:val="center"/>
        </w:tcPr>
        <w:p w14:paraId="1A827DBC" w14:textId="77777777" w:rsidR="0028550D" w:rsidRDefault="0028550D" w:rsidP="0028550D"/>
      </w:tc>
      <w:tc>
        <w:tcPr>
          <w:tcW w:w="1064" w:type="pct"/>
          <w:tcBorders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1B1E5AC2" w14:textId="17947B63" w:rsidR="0028550D" w:rsidRDefault="0028550D" w:rsidP="00AD4A9E">
          <w:pPr>
            <w:pStyle w:val="Encabezado"/>
            <w:snapToGrid w:val="0"/>
            <w:rPr>
              <w:rFonts w:ascii="Arial" w:hAnsi="Arial"/>
              <w:i/>
              <w:smallCaps/>
              <w:sz w:val="18"/>
            </w:rPr>
          </w:pPr>
          <w:r>
            <w:rPr>
              <w:rFonts w:ascii="Arial" w:hAnsi="Arial"/>
              <w:i/>
              <w:smallCaps/>
              <w:sz w:val="18"/>
            </w:rPr>
            <w:t xml:space="preserve">Versión </w:t>
          </w:r>
          <w:r w:rsidR="007E7F60">
            <w:rPr>
              <w:rFonts w:ascii="Arial" w:hAnsi="Arial"/>
              <w:i/>
              <w:smallCaps/>
              <w:sz w:val="18"/>
            </w:rPr>
            <w:t>2</w:t>
          </w:r>
        </w:p>
      </w:tc>
    </w:tr>
    <w:tr w:rsidR="0028550D" w14:paraId="408FDFBF" w14:textId="77777777" w:rsidTr="00AD4A9E">
      <w:trPr>
        <w:trHeight w:val="636"/>
      </w:trPr>
      <w:tc>
        <w:tcPr>
          <w:tcW w:w="1516" w:type="pct"/>
          <w:gridSpan w:val="2"/>
          <w:tcBorders>
            <w:left w:val="double" w:sz="1" w:space="0" w:color="000000"/>
            <w:bottom w:val="double" w:sz="1" w:space="0" w:color="000000"/>
          </w:tcBorders>
          <w:vAlign w:val="center"/>
        </w:tcPr>
        <w:p w14:paraId="08132419" w14:textId="77777777" w:rsidR="0028550D" w:rsidRPr="00560C93" w:rsidRDefault="0028550D" w:rsidP="0028550D">
          <w:pPr>
            <w:pStyle w:val="Encabezado"/>
            <w:snapToGrid w:val="0"/>
            <w:rPr>
              <w:b w:val="0"/>
              <w:i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 w:val="0"/>
              <w:i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Formulario de inspección</w:t>
          </w:r>
        </w:p>
      </w:tc>
      <w:tc>
        <w:tcPr>
          <w:tcW w:w="2421" w:type="pct"/>
          <w:tcBorders>
            <w:left w:val="double" w:sz="1" w:space="0" w:color="000000"/>
            <w:bottom w:val="double" w:sz="1" w:space="0" w:color="000000"/>
          </w:tcBorders>
          <w:vAlign w:val="center"/>
        </w:tcPr>
        <w:p w14:paraId="615C8834" w14:textId="0B01E91A" w:rsidR="0028550D" w:rsidRPr="00FA6782" w:rsidRDefault="0028550D" w:rsidP="0028550D">
          <w:pPr>
            <w:pStyle w:val="Encabezado"/>
            <w:snapToGrid w:val="0"/>
            <w:rPr>
              <w:b w:val="0"/>
              <w:smallCaps/>
              <w:sz w:val="20"/>
            </w:rPr>
          </w:pPr>
          <w:r>
            <w:rPr>
              <w:b w:val="0"/>
              <w:smallCaps/>
              <w:sz w:val="20"/>
            </w:rPr>
            <w:t xml:space="preserve">Guía </w:t>
          </w:r>
          <w:r w:rsidR="001769B1">
            <w:rPr>
              <w:b w:val="0"/>
              <w:smallCaps/>
              <w:sz w:val="20"/>
            </w:rPr>
            <w:t xml:space="preserve">de Informe Técnico de </w:t>
          </w:r>
          <w:r>
            <w:rPr>
              <w:b w:val="0"/>
              <w:smallCaps/>
              <w:sz w:val="20"/>
            </w:rPr>
            <w:t xml:space="preserve">Inspección </w:t>
          </w:r>
          <w:r w:rsidR="00DD536B">
            <w:rPr>
              <w:b w:val="0"/>
              <w:smallCaps/>
              <w:sz w:val="20"/>
            </w:rPr>
            <w:t>para</w:t>
          </w:r>
          <w:r w:rsidR="00D56A6B">
            <w:rPr>
              <w:b w:val="0"/>
              <w:smallCaps/>
              <w:sz w:val="20"/>
            </w:rPr>
            <w:t xml:space="preserve"> </w:t>
          </w:r>
          <w:r w:rsidR="008F65E0" w:rsidRPr="008F65E0">
            <w:rPr>
              <w:b w:val="0"/>
              <w:smallCaps/>
              <w:sz w:val="20"/>
            </w:rPr>
            <w:t>Actividades de Turismo de Aventura</w:t>
          </w:r>
          <w:r w:rsidR="008F65E0">
            <w:rPr>
              <w:b w:val="0"/>
              <w:smallCaps/>
              <w:sz w:val="20"/>
            </w:rPr>
            <w:t xml:space="preserve"> </w:t>
          </w:r>
        </w:p>
      </w:tc>
      <w:tc>
        <w:tcPr>
          <w:tcW w:w="1064" w:type="pct"/>
          <w:tcBorders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35E22AC7" w14:textId="64E9B9AF" w:rsidR="0028550D" w:rsidRDefault="0028550D" w:rsidP="00AD4A9E">
          <w:pPr>
            <w:pStyle w:val="Encabezado"/>
            <w:snapToGrid w:val="0"/>
            <w:rPr>
              <w:rFonts w:ascii="Arial" w:hAnsi="Arial"/>
              <w:b w:val="0"/>
              <w:i/>
              <w:smallCaps/>
            </w:rPr>
          </w:pPr>
          <w:r>
            <w:rPr>
              <w:rFonts w:ascii="Arial" w:hAnsi="Arial"/>
              <w:b w:val="0"/>
              <w:i/>
              <w:smallCaps/>
            </w:rPr>
            <w:t xml:space="preserve">Anexo </w:t>
          </w:r>
          <w:r w:rsidR="00D56A6B">
            <w:rPr>
              <w:rFonts w:ascii="Arial" w:hAnsi="Arial"/>
              <w:b w:val="0"/>
              <w:i/>
              <w:smallCaps/>
            </w:rPr>
            <w:t>8</w:t>
          </w:r>
        </w:p>
      </w:tc>
    </w:tr>
  </w:tbl>
  <w:p w14:paraId="100C1C70" w14:textId="77777777" w:rsidR="00535669" w:rsidRPr="00886E74" w:rsidRDefault="00535669" w:rsidP="00886E74">
    <w:pPr>
      <w:pStyle w:val="Encabezado"/>
      <w:snapToGrid w:val="0"/>
      <w:rPr>
        <w:rFonts w:ascii="Arial" w:hAnsi="Arial"/>
        <w:b w:val="0"/>
        <w:i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16C"/>
    <w:multiLevelType w:val="hybridMultilevel"/>
    <w:tmpl w:val="0C823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0133"/>
    <w:multiLevelType w:val="hybridMultilevel"/>
    <w:tmpl w:val="7CCE4A9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F48"/>
    <w:multiLevelType w:val="hybridMultilevel"/>
    <w:tmpl w:val="C6E603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397"/>
    <w:multiLevelType w:val="hybridMultilevel"/>
    <w:tmpl w:val="CBAE7AA4"/>
    <w:lvl w:ilvl="0" w:tplc="E1226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80C"/>
    <w:multiLevelType w:val="hybridMultilevel"/>
    <w:tmpl w:val="AEF69D8C"/>
    <w:lvl w:ilvl="0" w:tplc="140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0980B56"/>
    <w:multiLevelType w:val="hybridMultilevel"/>
    <w:tmpl w:val="2C1A5D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4846"/>
    <w:multiLevelType w:val="hybridMultilevel"/>
    <w:tmpl w:val="C14C27CE"/>
    <w:lvl w:ilvl="0" w:tplc="6CDE0114">
      <w:start w:val="1"/>
      <w:numFmt w:val="lowerLetter"/>
      <w:lvlText w:val="%1)"/>
      <w:lvlJc w:val="left"/>
      <w:pPr>
        <w:ind w:left="1713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2433" w:hanging="360"/>
      </w:pPr>
    </w:lvl>
    <w:lvl w:ilvl="2" w:tplc="140A001B" w:tentative="1">
      <w:start w:val="1"/>
      <w:numFmt w:val="lowerRoman"/>
      <w:lvlText w:val="%3."/>
      <w:lvlJc w:val="right"/>
      <w:pPr>
        <w:ind w:left="3153" w:hanging="180"/>
      </w:pPr>
    </w:lvl>
    <w:lvl w:ilvl="3" w:tplc="140A000F" w:tentative="1">
      <w:start w:val="1"/>
      <w:numFmt w:val="decimal"/>
      <w:lvlText w:val="%4."/>
      <w:lvlJc w:val="left"/>
      <w:pPr>
        <w:ind w:left="3873" w:hanging="360"/>
      </w:pPr>
    </w:lvl>
    <w:lvl w:ilvl="4" w:tplc="140A0019" w:tentative="1">
      <w:start w:val="1"/>
      <w:numFmt w:val="lowerLetter"/>
      <w:lvlText w:val="%5."/>
      <w:lvlJc w:val="left"/>
      <w:pPr>
        <w:ind w:left="4593" w:hanging="360"/>
      </w:pPr>
    </w:lvl>
    <w:lvl w:ilvl="5" w:tplc="140A001B" w:tentative="1">
      <w:start w:val="1"/>
      <w:numFmt w:val="lowerRoman"/>
      <w:lvlText w:val="%6."/>
      <w:lvlJc w:val="right"/>
      <w:pPr>
        <w:ind w:left="5313" w:hanging="180"/>
      </w:pPr>
    </w:lvl>
    <w:lvl w:ilvl="6" w:tplc="140A000F" w:tentative="1">
      <w:start w:val="1"/>
      <w:numFmt w:val="decimal"/>
      <w:lvlText w:val="%7."/>
      <w:lvlJc w:val="left"/>
      <w:pPr>
        <w:ind w:left="6033" w:hanging="360"/>
      </w:pPr>
    </w:lvl>
    <w:lvl w:ilvl="7" w:tplc="140A0019" w:tentative="1">
      <w:start w:val="1"/>
      <w:numFmt w:val="lowerLetter"/>
      <w:lvlText w:val="%8."/>
      <w:lvlJc w:val="left"/>
      <w:pPr>
        <w:ind w:left="6753" w:hanging="360"/>
      </w:pPr>
    </w:lvl>
    <w:lvl w:ilvl="8" w:tplc="1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F"/>
    <w:rsid w:val="00002AF5"/>
    <w:rsid w:val="00003787"/>
    <w:rsid w:val="00004018"/>
    <w:rsid w:val="00012C94"/>
    <w:rsid w:val="00013323"/>
    <w:rsid w:val="000602C8"/>
    <w:rsid w:val="000720CB"/>
    <w:rsid w:val="00082A70"/>
    <w:rsid w:val="00091B77"/>
    <w:rsid w:val="00097472"/>
    <w:rsid w:val="000B5F0D"/>
    <w:rsid w:val="000D2B70"/>
    <w:rsid w:val="000E46DE"/>
    <w:rsid w:val="00124624"/>
    <w:rsid w:val="001323D0"/>
    <w:rsid w:val="00135CA4"/>
    <w:rsid w:val="001477AB"/>
    <w:rsid w:val="00154F9B"/>
    <w:rsid w:val="001769B1"/>
    <w:rsid w:val="00181267"/>
    <w:rsid w:val="001A2524"/>
    <w:rsid w:val="001B68FD"/>
    <w:rsid w:val="001F4B1C"/>
    <w:rsid w:val="00236E1A"/>
    <w:rsid w:val="00245527"/>
    <w:rsid w:val="00256852"/>
    <w:rsid w:val="0026785E"/>
    <w:rsid w:val="00275680"/>
    <w:rsid w:val="00283D68"/>
    <w:rsid w:val="0028550D"/>
    <w:rsid w:val="00287C81"/>
    <w:rsid w:val="002940B3"/>
    <w:rsid w:val="002A62F1"/>
    <w:rsid w:val="002A7C7A"/>
    <w:rsid w:val="002C0775"/>
    <w:rsid w:val="002C392F"/>
    <w:rsid w:val="002E1A1C"/>
    <w:rsid w:val="002E392A"/>
    <w:rsid w:val="003365AF"/>
    <w:rsid w:val="00355463"/>
    <w:rsid w:val="0038307B"/>
    <w:rsid w:val="003875F0"/>
    <w:rsid w:val="00387748"/>
    <w:rsid w:val="003D7662"/>
    <w:rsid w:val="003F4BA0"/>
    <w:rsid w:val="003F7F16"/>
    <w:rsid w:val="00402527"/>
    <w:rsid w:val="00407501"/>
    <w:rsid w:val="00412A78"/>
    <w:rsid w:val="00417E82"/>
    <w:rsid w:val="00423607"/>
    <w:rsid w:val="0043357A"/>
    <w:rsid w:val="0044431C"/>
    <w:rsid w:val="00464F99"/>
    <w:rsid w:val="004701F6"/>
    <w:rsid w:val="00475E21"/>
    <w:rsid w:val="004D2CB4"/>
    <w:rsid w:val="00503041"/>
    <w:rsid w:val="00511D4B"/>
    <w:rsid w:val="00514528"/>
    <w:rsid w:val="0053054A"/>
    <w:rsid w:val="00535669"/>
    <w:rsid w:val="00543589"/>
    <w:rsid w:val="00564201"/>
    <w:rsid w:val="00566546"/>
    <w:rsid w:val="00574231"/>
    <w:rsid w:val="00582D64"/>
    <w:rsid w:val="005867C2"/>
    <w:rsid w:val="005914E3"/>
    <w:rsid w:val="00596811"/>
    <w:rsid w:val="005B664D"/>
    <w:rsid w:val="005D4DC2"/>
    <w:rsid w:val="005D7703"/>
    <w:rsid w:val="005E6536"/>
    <w:rsid w:val="005F0983"/>
    <w:rsid w:val="0061094D"/>
    <w:rsid w:val="00611169"/>
    <w:rsid w:val="006230B1"/>
    <w:rsid w:val="00641090"/>
    <w:rsid w:val="0064422F"/>
    <w:rsid w:val="00646D50"/>
    <w:rsid w:val="006844E4"/>
    <w:rsid w:val="006859B4"/>
    <w:rsid w:val="00687C89"/>
    <w:rsid w:val="006A6B85"/>
    <w:rsid w:val="006D335F"/>
    <w:rsid w:val="006D605C"/>
    <w:rsid w:val="006E3546"/>
    <w:rsid w:val="006F2922"/>
    <w:rsid w:val="00706DE0"/>
    <w:rsid w:val="00712A9F"/>
    <w:rsid w:val="0071435D"/>
    <w:rsid w:val="00743126"/>
    <w:rsid w:val="00747B64"/>
    <w:rsid w:val="007502B5"/>
    <w:rsid w:val="00757F5A"/>
    <w:rsid w:val="00774248"/>
    <w:rsid w:val="00776480"/>
    <w:rsid w:val="00784EF8"/>
    <w:rsid w:val="0078795A"/>
    <w:rsid w:val="00796B7A"/>
    <w:rsid w:val="007A0B77"/>
    <w:rsid w:val="007B0630"/>
    <w:rsid w:val="007D00A5"/>
    <w:rsid w:val="007D41F4"/>
    <w:rsid w:val="007E7F60"/>
    <w:rsid w:val="00800428"/>
    <w:rsid w:val="00802366"/>
    <w:rsid w:val="0084208E"/>
    <w:rsid w:val="00854DF3"/>
    <w:rsid w:val="00870092"/>
    <w:rsid w:val="00886E74"/>
    <w:rsid w:val="008A010A"/>
    <w:rsid w:val="008A1E2C"/>
    <w:rsid w:val="008A2589"/>
    <w:rsid w:val="008B15C4"/>
    <w:rsid w:val="008C32EF"/>
    <w:rsid w:val="008C33F3"/>
    <w:rsid w:val="008E22EA"/>
    <w:rsid w:val="008E4B9E"/>
    <w:rsid w:val="008F65E0"/>
    <w:rsid w:val="00910DCC"/>
    <w:rsid w:val="00910F8F"/>
    <w:rsid w:val="00916551"/>
    <w:rsid w:val="00922716"/>
    <w:rsid w:val="00925ED9"/>
    <w:rsid w:val="009603B8"/>
    <w:rsid w:val="00961563"/>
    <w:rsid w:val="009637F8"/>
    <w:rsid w:val="009737DD"/>
    <w:rsid w:val="00984535"/>
    <w:rsid w:val="00995061"/>
    <w:rsid w:val="009978A4"/>
    <w:rsid w:val="009A5932"/>
    <w:rsid w:val="009A6649"/>
    <w:rsid w:val="009C20E6"/>
    <w:rsid w:val="009C2F44"/>
    <w:rsid w:val="009D0C08"/>
    <w:rsid w:val="009F0FC7"/>
    <w:rsid w:val="009F430C"/>
    <w:rsid w:val="00A03514"/>
    <w:rsid w:val="00A14867"/>
    <w:rsid w:val="00A22263"/>
    <w:rsid w:val="00A26BB6"/>
    <w:rsid w:val="00A34093"/>
    <w:rsid w:val="00A46444"/>
    <w:rsid w:val="00A53E10"/>
    <w:rsid w:val="00A565F3"/>
    <w:rsid w:val="00A631D1"/>
    <w:rsid w:val="00A645CA"/>
    <w:rsid w:val="00AA4231"/>
    <w:rsid w:val="00AC0205"/>
    <w:rsid w:val="00AD4A9E"/>
    <w:rsid w:val="00AE3BAB"/>
    <w:rsid w:val="00AF02A1"/>
    <w:rsid w:val="00B04975"/>
    <w:rsid w:val="00B232B8"/>
    <w:rsid w:val="00B26A58"/>
    <w:rsid w:val="00B26FDE"/>
    <w:rsid w:val="00B41081"/>
    <w:rsid w:val="00B521D7"/>
    <w:rsid w:val="00B52D3F"/>
    <w:rsid w:val="00B53F0D"/>
    <w:rsid w:val="00B65AB5"/>
    <w:rsid w:val="00B66097"/>
    <w:rsid w:val="00B72D67"/>
    <w:rsid w:val="00B82DEA"/>
    <w:rsid w:val="00B94EE0"/>
    <w:rsid w:val="00BB1CC8"/>
    <w:rsid w:val="00BC16BE"/>
    <w:rsid w:val="00C10B2A"/>
    <w:rsid w:val="00C276F3"/>
    <w:rsid w:val="00C35CD1"/>
    <w:rsid w:val="00C603F1"/>
    <w:rsid w:val="00C65815"/>
    <w:rsid w:val="00C673EB"/>
    <w:rsid w:val="00C75D8B"/>
    <w:rsid w:val="00C77DA2"/>
    <w:rsid w:val="00C848A6"/>
    <w:rsid w:val="00CA2AF8"/>
    <w:rsid w:val="00CA5B7C"/>
    <w:rsid w:val="00CB367A"/>
    <w:rsid w:val="00CC3A12"/>
    <w:rsid w:val="00CC62E0"/>
    <w:rsid w:val="00CF3814"/>
    <w:rsid w:val="00D068D9"/>
    <w:rsid w:val="00D06CCA"/>
    <w:rsid w:val="00D10EA3"/>
    <w:rsid w:val="00D12AF3"/>
    <w:rsid w:val="00D37229"/>
    <w:rsid w:val="00D46EFB"/>
    <w:rsid w:val="00D56A6B"/>
    <w:rsid w:val="00D60782"/>
    <w:rsid w:val="00D812EB"/>
    <w:rsid w:val="00D870F9"/>
    <w:rsid w:val="00D907DE"/>
    <w:rsid w:val="00D91244"/>
    <w:rsid w:val="00D9517F"/>
    <w:rsid w:val="00D96A4B"/>
    <w:rsid w:val="00DA229D"/>
    <w:rsid w:val="00DA2B49"/>
    <w:rsid w:val="00DD536B"/>
    <w:rsid w:val="00DD5C4A"/>
    <w:rsid w:val="00DE406C"/>
    <w:rsid w:val="00E10144"/>
    <w:rsid w:val="00E11B73"/>
    <w:rsid w:val="00E42251"/>
    <w:rsid w:val="00E51B16"/>
    <w:rsid w:val="00E51FA6"/>
    <w:rsid w:val="00E573F6"/>
    <w:rsid w:val="00E612FC"/>
    <w:rsid w:val="00E81668"/>
    <w:rsid w:val="00E92FCA"/>
    <w:rsid w:val="00E95DB5"/>
    <w:rsid w:val="00EC2B69"/>
    <w:rsid w:val="00EC30CE"/>
    <w:rsid w:val="00ED4D96"/>
    <w:rsid w:val="00EF16BA"/>
    <w:rsid w:val="00EF7136"/>
    <w:rsid w:val="00F028A1"/>
    <w:rsid w:val="00F03CEE"/>
    <w:rsid w:val="00F14AEE"/>
    <w:rsid w:val="00F16B11"/>
    <w:rsid w:val="00F348FA"/>
    <w:rsid w:val="00F41EB1"/>
    <w:rsid w:val="00F50F85"/>
    <w:rsid w:val="00F54677"/>
    <w:rsid w:val="00F5572A"/>
    <w:rsid w:val="00F701C6"/>
    <w:rsid w:val="00F72FC7"/>
    <w:rsid w:val="00F74AA3"/>
    <w:rsid w:val="00FA1F87"/>
    <w:rsid w:val="00FB4C11"/>
    <w:rsid w:val="00FC2160"/>
    <w:rsid w:val="00FC5D72"/>
    <w:rsid w:val="00FC71D2"/>
    <w:rsid w:val="00FD7C96"/>
    <w:rsid w:val="00FE3C2E"/>
    <w:rsid w:val="00FF16AC"/>
    <w:rsid w:val="2369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7D9E4"/>
  <w15:docId w15:val="{0EA997CD-7414-4E2E-A928-AA38B1E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F"/>
    <w:pPr>
      <w:jc w:val="center"/>
    </w:pPr>
    <w:rPr>
      <w:rFonts w:ascii="Tahoma" w:hAnsi="Tahoma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669"/>
    <w:rPr>
      <w:rFonts w:ascii="Tahoma" w:hAnsi="Tahoma"/>
      <w:b/>
      <w:sz w:val="36"/>
    </w:rPr>
  </w:style>
  <w:style w:type="paragraph" w:styleId="Piedepgina">
    <w:name w:val="footer"/>
    <w:basedOn w:val="Normal"/>
    <w:link w:val="PiedepginaCar"/>
    <w:uiPriority w:val="99"/>
    <w:unhideWhenUsed/>
    <w:rsid w:val="0053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69"/>
    <w:rPr>
      <w:rFonts w:ascii="Tahoma" w:hAnsi="Tahoma"/>
      <w:b/>
      <w:sz w:val="36"/>
    </w:rPr>
  </w:style>
  <w:style w:type="paragraph" w:styleId="Prrafodelista">
    <w:name w:val="List Paragraph"/>
    <w:basedOn w:val="Normal"/>
    <w:uiPriority w:val="34"/>
    <w:qFormat/>
    <w:rsid w:val="00B52D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094D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94D"/>
    <w:rPr>
      <w:rFonts w:ascii="Tahoma" w:hAnsi="Tahoma" w:cs="Tahoma"/>
      <w:b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109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9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94D"/>
    <w:rPr>
      <w:rFonts w:ascii="Tahoma" w:hAnsi="Tahoma"/>
      <w:b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94D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94D"/>
    <w:rPr>
      <w:rFonts w:ascii="Tahoma" w:hAnsi="Tahoma"/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DA229D"/>
  </w:style>
  <w:style w:type="character" w:customStyle="1" w:styleId="eop">
    <w:name w:val="eop"/>
    <w:basedOn w:val="Fuentedeprrafopredeter"/>
    <w:rsid w:val="00DA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4133-4D1B-4271-BE8D-3D8BE3A8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Regulación</dc:creator>
  <cp:lastModifiedBy>Usuario de Windows</cp:lastModifiedBy>
  <cp:revision>13</cp:revision>
  <dcterms:created xsi:type="dcterms:W3CDTF">2019-02-22T15:43:00Z</dcterms:created>
  <dcterms:modified xsi:type="dcterms:W3CDTF">2019-04-15T23:13:00Z</dcterms:modified>
</cp:coreProperties>
</file>